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27" w:rsidRPr="00531CC4" w:rsidRDefault="00CE5427">
      <w:pPr>
        <w:rPr>
          <w:sz w:val="24"/>
          <w:szCs w:val="24"/>
        </w:rPr>
      </w:pPr>
    </w:p>
    <w:tbl>
      <w:tblPr>
        <w:tblW w:w="0" w:type="auto"/>
        <w:tblLook w:val="01E0" w:firstRow="1" w:lastRow="1" w:firstColumn="1" w:lastColumn="1" w:noHBand="0" w:noVBand="0"/>
      </w:tblPr>
      <w:tblGrid>
        <w:gridCol w:w="9034"/>
        <w:gridCol w:w="14"/>
      </w:tblGrid>
      <w:tr w:rsidR="00CE5427" w:rsidRPr="003351CC" w:rsidTr="003351CC">
        <w:trPr>
          <w:gridAfter w:val="1"/>
          <w:wAfter w:w="14" w:type="dxa"/>
          <w:trHeight w:val="1674"/>
        </w:trPr>
        <w:tc>
          <w:tcPr>
            <w:tcW w:w="9228" w:type="dxa"/>
            <w:shd w:val="clear" w:color="auto" w:fill="auto"/>
          </w:tcPr>
          <w:p w:rsidR="00CE5427" w:rsidRPr="003351CC" w:rsidRDefault="00CE5427" w:rsidP="003351CC">
            <w:pPr>
              <w:jc w:val="center"/>
              <w:rPr>
                <w:rFonts w:ascii="Arial Black" w:hAnsi="Arial Black"/>
                <w:sz w:val="24"/>
                <w:szCs w:val="24"/>
              </w:rPr>
            </w:pPr>
            <w:r w:rsidRPr="003351CC">
              <w:rPr>
                <w:rFonts w:ascii="Arial Black" w:hAnsi="Arial Black"/>
                <w:sz w:val="24"/>
                <w:szCs w:val="24"/>
              </w:rPr>
              <w:t>R</w:t>
            </w:r>
            <w:r w:rsidR="00484107" w:rsidRPr="003351CC">
              <w:rPr>
                <w:rFonts w:ascii="Arial Black" w:hAnsi="Arial Black"/>
                <w:sz w:val="24"/>
                <w:szCs w:val="24"/>
              </w:rPr>
              <w:t xml:space="preserve">eport of </w:t>
            </w:r>
            <w:r w:rsidR="00B96298">
              <w:rPr>
                <w:rFonts w:ascii="Arial Black" w:hAnsi="Arial Black"/>
                <w:sz w:val="24"/>
                <w:szCs w:val="24"/>
              </w:rPr>
              <w:t xml:space="preserve">Waste </w:t>
            </w:r>
            <w:r w:rsidR="00A55584">
              <w:rPr>
                <w:rFonts w:ascii="Arial Black" w:hAnsi="Arial Black"/>
                <w:sz w:val="24"/>
                <w:szCs w:val="24"/>
              </w:rPr>
              <w:t xml:space="preserve">and </w:t>
            </w:r>
            <w:r w:rsidR="00B96298">
              <w:rPr>
                <w:rFonts w:ascii="Arial Black" w:hAnsi="Arial Black"/>
                <w:sz w:val="24"/>
                <w:szCs w:val="24"/>
              </w:rPr>
              <w:t>Recycling Manager</w:t>
            </w:r>
          </w:p>
          <w:p w:rsidR="00CE5427" w:rsidRPr="003351CC" w:rsidRDefault="00CE5427" w:rsidP="003351CC">
            <w:pPr>
              <w:jc w:val="center"/>
              <w:rPr>
                <w:rFonts w:ascii="Arial Black" w:hAnsi="Arial Black"/>
                <w:sz w:val="24"/>
                <w:szCs w:val="24"/>
              </w:rPr>
            </w:pPr>
            <w:r w:rsidRPr="003351CC">
              <w:rPr>
                <w:rFonts w:ascii="Arial Black" w:hAnsi="Arial Black"/>
                <w:sz w:val="24"/>
                <w:szCs w:val="24"/>
              </w:rPr>
              <w:t>To</w:t>
            </w:r>
          </w:p>
          <w:p w:rsidR="00F03F04" w:rsidRPr="003351CC" w:rsidRDefault="00A95458" w:rsidP="003351CC">
            <w:pPr>
              <w:jc w:val="center"/>
              <w:rPr>
                <w:rFonts w:ascii="Arial Black" w:hAnsi="Arial Black"/>
                <w:sz w:val="24"/>
                <w:szCs w:val="24"/>
              </w:rPr>
            </w:pPr>
            <w:r>
              <w:rPr>
                <w:rFonts w:ascii="Arial Black" w:hAnsi="Arial Black"/>
                <w:sz w:val="24"/>
                <w:szCs w:val="24"/>
              </w:rPr>
              <w:t>The Head of Neighbourhoods</w:t>
            </w:r>
          </w:p>
          <w:p w:rsidR="00CE5427" w:rsidRPr="003351CC" w:rsidRDefault="00CE5427" w:rsidP="003351CC">
            <w:pPr>
              <w:jc w:val="center"/>
              <w:rPr>
                <w:rFonts w:ascii="Arial Black" w:hAnsi="Arial Black"/>
                <w:sz w:val="24"/>
                <w:szCs w:val="24"/>
              </w:rPr>
            </w:pPr>
            <w:r w:rsidRPr="003351CC">
              <w:rPr>
                <w:rFonts w:ascii="Arial Black" w:hAnsi="Arial Black" w:cs="Arial"/>
                <w:sz w:val="24"/>
                <w:szCs w:val="24"/>
              </w:rPr>
              <w:t>On</w:t>
            </w:r>
          </w:p>
          <w:p w:rsidR="00CE5427" w:rsidRPr="003351CC" w:rsidRDefault="006C4576" w:rsidP="008273B5">
            <w:pPr>
              <w:jc w:val="center"/>
              <w:rPr>
                <w:rFonts w:ascii="Arial Black" w:hAnsi="Arial Black"/>
                <w:sz w:val="24"/>
                <w:szCs w:val="24"/>
              </w:rPr>
            </w:pPr>
            <w:r>
              <w:rPr>
                <w:rFonts w:ascii="Arial Black" w:hAnsi="Arial Black"/>
                <w:sz w:val="24"/>
                <w:szCs w:val="24"/>
              </w:rPr>
              <w:t>25 March 2022</w:t>
            </w:r>
            <w:bookmarkStart w:id="0" w:name="_GoBack"/>
            <w:bookmarkEnd w:id="0"/>
          </w:p>
        </w:tc>
      </w:tr>
      <w:tr w:rsidR="00CE5427" w:rsidRPr="003351CC" w:rsidTr="003351CC">
        <w:trPr>
          <w:gridAfter w:val="1"/>
          <w:wAfter w:w="14" w:type="dxa"/>
        </w:trPr>
        <w:tc>
          <w:tcPr>
            <w:tcW w:w="9228" w:type="dxa"/>
            <w:shd w:val="clear" w:color="auto" w:fill="auto"/>
          </w:tcPr>
          <w:p w:rsidR="00CE5427" w:rsidRPr="003351CC" w:rsidRDefault="00CE5427" w:rsidP="003351CC">
            <w:pPr>
              <w:jc w:val="center"/>
              <w:rPr>
                <w:rFonts w:ascii="Arial Black" w:hAnsi="Arial Black"/>
                <w:sz w:val="24"/>
                <w:szCs w:val="24"/>
              </w:rPr>
            </w:pPr>
          </w:p>
        </w:tc>
      </w:tr>
      <w:tr w:rsidR="00CE5427" w:rsidRPr="003351CC" w:rsidTr="003351CC">
        <w:tc>
          <w:tcPr>
            <w:tcW w:w="9242" w:type="dxa"/>
            <w:gridSpan w:val="2"/>
            <w:tcBorders>
              <w:top w:val="single" w:sz="24" w:space="0" w:color="auto"/>
              <w:bottom w:val="single" w:sz="24" w:space="0" w:color="auto"/>
            </w:tcBorders>
            <w:shd w:val="clear" w:color="auto" w:fill="auto"/>
          </w:tcPr>
          <w:p w:rsidR="00CE5427" w:rsidRPr="009027C5" w:rsidRDefault="00EB0B84" w:rsidP="009812BE">
            <w:pPr>
              <w:spacing w:before="240" w:after="240"/>
              <w:jc w:val="center"/>
              <w:rPr>
                <w:rFonts w:cs="Arial"/>
                <w:b/>
                <w:sz w:val="24"/>
                <w:szCs w:val="24"/>
              </w:rPr>
            </w:pPr>
            <w:r>
              <w:rPr>
                <w:b/>
                <w:sz w:val="24"/>
                <w:szCs w:val="24"/>
              </w:rPr>
              <w:t>AWARD OF CONTRACT</w:t>
            </w:r>
            <w:r w:rsidR="009027C5" w:rsidRPr="009027C5">
              <w:rPr>
                <w:b/>
                <w:sz w:val="24"/>
                <w:szCs w:val="24"/>
              </w:rPr>
              <w:t xml:space="preserve"> FOR </w:t>
            </w:r>
            <w:r w:rsidR="009812BE">
              <w:rPr>
                <w:b/>
                <w:sz w:val="24"/>
                <w:szCs w:val="24"/>
              </w:rPr>
              <w:t>HAULAGE AND REPROCESSING OF GLASS COLLECTED FROM HERMITAGE LANE DEPOT</w:t>
            </w:r>
          </w:p>
        </w:tc>
      </w:tr>
    </w:tbl>
    <w:p w:rsidR="00484107" w:rsidRDefault="00484107" w:rsidP="0089260C">
      <w:pPr>
        <w:rPr>
          <w:b/>
          <w:sz w:val="24"/>
          <w:szCs w:val="24"/>
        </w:rPr>
      </w:pPr>
    </w:p>
    <w:p w:rsidR="004128B1" w:rsidRPr="00531CC4" w:rsidRDefault="004128B1" w:rsidP="0089260C">
      <w:pPr>
        <w:rPr>
          <w:b/>
          <w:sz w:val="24"/>
          <w:szCs w:val="24"/>
        </w:rPr>
      </w:pPr>
    </w:p>
    <w:p w:rsidR="000F67FD" w:rsidRPr="00531CC4" w:rsidRDefault="00D802F9" w:rsidP="00CE5127">
      <w:pPr>
        <w:tabs>
          <w:tab w:val="left" w:pos="709"/>
        </w:tabs>
        <w:ind w:left="709" w:hanging="709"/>
        <w:rPr>
          <w:sz w:val="24"/>
          <w:szCs w:val="24"/>
        </w:rPr>
      </w:pPr>
      <w:r>
        <w:rPr>
          <w:b/>
          <w:sz w:val="24"/>
          <w:szCs w:val="24"/>
        </w:rPr>
        <w:t>1</w:t>
      </w:r>
      <w:r w:rsidR="008518DD" w:rsidRPr="00531CC4">
        <w:rPr>
          <w:b/>
          <w:sz w:val="24"/>
          <w:szCs w:val="24"/>
        </w:rPr>
        <w:tab/>
      </w:r>
      <w:r w:rsidR="00BE210E" w:rsidRPr="00531CC4">
        <w:rPr>
          <w:b/>
          <w:sz w:val="24"/>
          <w:szCs w:val="24"/>
        </w:rPr>
        <w:t>SUMMARY</w:t>
      </w:r>
    </w:p>
    <w:p w:rsidR="000F67FD" w:rsidRPr="00531CC4" w:rsidRDefault="000F67FD" w:rsidP="00CE5127">
      <w:pPr>
        <w:ind w:left="709" w:hanging="709"/>
        <w:rPr>
          <w:sz w:val="24"/>
          <w:szCs w:val="24"/>
        </w:rPr>
      </w:pPr>
    </w:p>
    <w:p w:rsidR="009A2E0B" w:rsidRPr="009812BE" w:rsidRDefault="007C0825" w:rsidP="00A9348F">
      <w:pPr>
        <w:numPr>
          <w:ilvl w:val="1"/>
          <w:numId w:val="23"/>
        </w:numPr>
        <w:ind w:left="709" w:hanging="709"/>
        <w:rPr>
          <w:sz w:val="24"/>
          <w:szCs w:val="24"/>
        </w:rPr>
      </w:pPr>
      <w:r w:rsidRPr="009812BE">
        <w:rPr>
          <w:sz w:val="24"/>
          <w:szCs w:val="24"/>
        </w:rPr>
        <w:t xml:space="preserve">To seek approval for the award of a contract to </w:t>
      </w:r>
      <w:r w:rsidR="009812BE" w:rsidRPr="009812BE">
        <w:rPr>
          <w:sz w:val="24"/>
          <w:szCs w:val="24"/>
        </w:rPr>
        <w:t xml:space="preserve">URM Group </w:t>
      </w:r>
      <w:r w:rsidR="00091BEF">
        <w:t xml:space="preserve">for the </w:t>
      </w:r>
      <w:r w:rsidR="009812BE">
        <w:t xml:space="preserve">haulage of glass from our depot for their facility </w:t>
      </w:r>
      <w:r w:rsidR="00F9145D">
        <w:t>to be reprocessed and recycled from 1</w:t>
      </w:r>
      <w:r w:rsidR="00F9145D" w:rsidRPr="00F9145D">
        <w:rPr>
          <w:vertAlign w:val="superscript"/>
        </w:rPr>
        <w:t>st</w:t>
      </w:r>
      <w:r w:rsidR="00F9145D">
        <w:t xml:space="preserve"> April 2022 to 31</w:t>
      </w:r>
      <w:r w:rsidR="00F9145D" w:rsidRPr="00F9145D">
        <w:rPr>
          <w:vertAlign w:val="superscript"/>
        </w:rPr>
        <w:t>st</w:t>
      </w:r>
      <w:r w:rsidR="00F9145D">
        <w:t xml:space="preserve"> March 2024.</w:t>
      </w:r>
    </w:p>
    <w:p w:rsidR="009812BE" w:rsidRDefault="009812BE" w:rsidP="00E472E0">
      <w:pPr>
        <w:ind w:left="709"/>
        <w:rPr>
          <w:sz w:val="24"/>
          <w:szCs w:val="24"/>
        </w:rPr>
      </w:pPr>
    </w:p>
    <w:p w:rsidR="0038047E" w:rsidRPr="00E472E0" w:rsidRDefault="00E472E0" w:rsidP="00E472E0">
      <w:pPr>
        <w:ind w:left="709"/>
        <w:rPr>
          <w:sz w:val="24"/>
          <w:szCs w:val="24"/>
        </w:rPr>
      </w:pPr>
      <w:r>
        <w:rPr>
          <w:sz w:val="24"/>
          <w:szCs w:val="24"/>
        </w:rPr>
        <w:t xml:space="preserve">As the </w:t>
      </w:r>
      <w:r w:rsidR="009812BE">
        <w:rPr>
          <w:sz w:val="24"/>
          <w:szCs w:val="24"/>
        </w:rPr>
        <w:t xml:space="preserve">estimated revenue will be £160,000 for 2 years, </w:t>
      </w:r>
      <w:r w:rsidR="00F9145D">
        <w:rPr>
          <w:sz w:val="24"/>
          <w:szCs w:val="24"/>
        </w:rPr>
        <w:t>it is a key decision. There is an option of extending the contract to year 3 and year 4 if suitable for both parties following a price and service review.</w:t>
      </w:r>
    </w:p>
    <w:p w:rsidR="00F03F04" w:rsidRPr="00515B75" w:rsidRDefault="00F03F04" w:rsidP="00531CC4">
      <w:pPr>
        <w:rPr>
          <w:i/>
          <w:sz w:val="24"/>
          <w:szCs w:val="24"/>
        </w:rPr>
      </w:pPr>
    </w:p>
    <w:p w:rsidR="00BE210E" w:rsidRDefault="00D802F9" w:rsidP="00916611">
      <w:pPr>
        <w:rPr>
          <w:b/>
          <w:sz w:val="24"/>
          <w:szCs w:val="24"/>
        </w:rPr>
      </w:pPr>
      <w:r>
        <w:rPr>
          <w:b/>
          <w:sz w:val="24"/>
          <w:szCs w:val="24"/>
        </w:rPr>
        <w:t>2</w:t>
      </w:r>
      <w:r w:rsidR="00BE210E" w:rsidRPr="00515B75">
        <w:rPr>
          <w:b/>
          <w:sz w:val="24"/>
          <w:szCs w:val="24"/>
        </w:rPr>
        <w:tab/>
        <w:t>RECOMMENDATION</w:t>
      </w:r>
    </w:p>
    <w:p w:rsidR="004D19E1" w:rsidRDefault="004D19E1" w:rsidP="00916611">
      <w:pPr>
        <w:rPr>
          <w:b/>
          <w:sz w:val="24"/>
          <w:szCs w:val="24"/>
        </w:rPr>
      </w:pPr>
    </w:p>
    <w:p w:rsidR="004D19E1" w:rsidRPr="004D19E1" w:rsidRDefault="00CA4DC3" w:rsidP="004D19E1">
      <w:pPr>
        <w:rPr>
          <w:b/>
          <w:sz w:val="24"/>
          <w:szCs w:val="24"/>
        </w:rPr>
      </w:pPr>
      <w:r>
        <w:rPr>
          <w:b/>
          <w:sz w:val="24"/>
          <w:szCs w:val="24"/>
        </w:rPr>
        <w:tab/>
      </w:r>
      <w:r w:rsidR="004D19E1">
        <w:rPr>
          <w:b/>
          <w:sz w:val="24"/>
          <w:szCs w:val="24"/>
        </w:rPr>
        <w:t xml:space="preserve">To be resolved by the </w:t>
      </w:r>
      <w:r w:rsidR="00281F28">
        <w:rPr>
          <w:b/>
          <w:sz w:val="24"/>
          <w:szCs w:val="24"/>
        </w:rPr>
        <w:t xml:space="preserve">Head of </w:t>
      </w:r>
      <w:r w:rsidR="002E7666">
        <w:rPr>
          <w:b/>
          <w:sz w:val="24"/>
          <w:szCs w:val="24"/>
        </w:rPr>
        <w:t>Neighbourhoods:</w:t>
      </w:r>
    </w:p>
    <w:p w:rsidR="00BE210E" w:rsidRDefault="00BE210E" w:rsidP="0089260C">
      <w:pPr>
        <w:rPr>
          <w:sz w:val="24"/>
          <w:szCs w:val="24"/>
        </w:rPr>
      </w:pPr>
    </w:p>
    <w:p w:rsidR="00F74BD6" w:rsidRPr="009027C5" w:rsidRDefault="008C51E6" w:rsidP="009027C5">
      <w:pPr>
        <w:pStyle w:val="ListParagraph"/>
        <w:rPr>
          <w:rFonts w:ascii="Arial" w:hAnsi="Arial" w:cs="Arial"/>
          <w:sz w:val="24"/>
          <w:szCs w:val="24"/>
        </w:rPr>
      </w:pPr>
      <w:r w:rsidRPr="001B3CDB">
        <w:rPr>
          <w:rFonts w:ascii="Arial" w:hAnsi="Arial" w:cs="Arial"/>
          <w:sz w:val="24"/>
          <w:szCs w:val="24"/>
        </w:rPr>
        <w:t>T</w:t>
      </w:r>
      <w:r w:rsidR="009027C5">
        <w:rPr>
          <w:rFonts w:ascii="Arial" w:hAnsi="Arial" w:cs="Arial"/>
          <w:sz w:val="24"/>
          <w:szCs w:val="24"/>
        </w:rPr>
        <w:t>hat th</w:t>
      </w:r>
      <w:r w:rsidR="0089001A">
        <w:rPr>
          <w:rFonts w:ascii="Arial" w:hAnsi="Arial" w:cs="Arial"/>
          <w:sz w:val="24"/>
          <w:szCs w:val="24"/>
        </w:rPr>
        <w:t xml:space="preserve">e contract for the </w:t>
      </w:r>
      <w:r w:rsidR="000C3858">
        <w:rPr>
          <w:rFonts w:ascii="Arial" w:hAnsi="Arial" w:cs="Arial"/>
          <w:sz w:val="24"/>
          <w:szCs w:val="24"/>
        </w:rPr>
        <w:t xml:space="preserve">haulage and reprocessing of glass collected from Hermitage Lane Depot be </w:t>
      </w:r>
      <w:r w:rsidR="0089001A">
        <w:rPr>
          <w:rFonts w:ascii="Arial" w:hAnsi="Arial" w:cs="Arial"/>
          <w:sz w:val="24"/>
          <w:szCs w:val="24"/>
        </w:rPr>
        <w:t>awarded t</w:t>
      </w:r>
      <w:r w:rsidR="00091BEF">
        <w:rPr>
          <w:rFonts w:ascii="Arial" w:hAnsi="Arial" w:cs="Arial"/>
          <w:sz w:val="24"/>
          <w:szCs w:val="24"/>
        </w:rPr>
        <w:t xml:space="preserve">o </w:t>
      </w:r>
      <w:r w:rsidR="00F9145D">
        <w:rPr>
          <w:rFonts w:ascii="Arial" w:hAnsi="Arial" w:cs="Arial"/>
          <w:sz w:val="24"/>
          <w:szCs w:val="24"/>
        </w:rPr>
        <w:t>URM Group</w:t>
      </w:r>
      <w:r w:rsidR="00A55584">
        <w:rPr>
          <w:rFonts w:ascii="Arial" w:hAnsi="Arial" w:cs="Arial"/>
          <w:sz w:val="24"/>
          <w:szCs w:val="24"/>
        </w:rPr>
        <w:t xml:space="preserve"> and that a contract be entered into with the URM Group</w:t>
      </w:r>
      <w:r w:rsidR="00091BEF">
        <w:rPr>
          <w:rFonts w:ascii="Arial" w:hAnsi="Arial"/>
        </w:rPr>
        <w:t>.</w:t>
      </w:r>
    </w:p>
    <w:p w:rsidR="009A2E0B" w:rsidRPr="00C162BA" w:rsidRDefault="009A2E0B" w:rsidP="009A2E0B">
      <w:pPr>
        <w:pStyle w:val="ListParagraph"/>
        <w:ind w:left="709"/>
        <w:rPr>
          <w:rFonts w:ascii="Arial" w:hAnsi="Arial" w:cs="Arial"/>
          <w:sz w:val="24"/>
          <w:szCs w:val="24"/>
        </w:rPr>
      </w:pPr>
    </w:p>
    <w:p w:rsidR="00BE210E" w:rsidRPr="00E91251" w:rsidRDefault="00BE210E" w:rsidP="00781920">
      <w:pPr>
        <w:numPr>
          <w:ilvl w:val="0"/>
          <w:numId w:val="17"/>
        </w:numPr>
        <w:ind w:left="709" w:hanging="709"/>
        <w:rPr>
          <w:b/>
          <w:sz w:val="24"/>
          <w:szCs w:val="24"/>
        </w:rPr>
      </w:pPr>
      <w:r w:rsidRPr="00E91251">
        <w:rPr>
          <w:b/>
          <w:sz w:val="24"/>
          <w:szCs w:val="24"/>
        </w:rPr>
        <w:t>BACKGROUND</w:t>
      </w:r>
    </w:p>
    <w:p w:rsidR="002D60D5" w:rsidRPr="00E91251" w:rsidRDefault="002D60D5" w:rsidP="00781920">
      <w:pPr>
        <w:ind w:left="567" w:hanging="567"/>
        <w:rPr>
          <w:b/>
          <w:sz w:val="24"/>
          <w:szCs w:val="24"/>
        </w:rPr>
      </w:pPr>
    </w:p>
    <w:p w:rsidR="00B370C2" w:rsidRPr="00B370C2" w:rsidRDefault="003E5BBD" w:rsidP="00B370C2">
      <w:pPr>
        <w:pStyle w:val="ListParagraph"/>
        <w:spacing w:after="200"/>
        <w:ind w:left="709" w:hanging="709"/>
        <w:contextualSpacing/>
        <w:jc w:val="both"/>
        <w:rPr>
          <w:rFonts w:ascii="Arial" w:hAnsi="Arial" w:cs="Arial"/>
          <w:sz w:val="24"/>
          <w:szCs w:val="24"/>
        </w:rPr>
      </w:pPr>
      <w:r w:rsidRPr="00B370C2">
        <w:rPr>
          <w:rFonts w:ascii="Arial" w:hAnsi="Arial" w:cs="Arial"/>
          <w:sz w:val="24"/>
          <w:szCs w:val="24"/>
        </w:rPr>
        <w:t>3.1</w:t>
      </w:r>
      <w:r>
        <w:rPr>
          <w:rFonts w:cs="Arial"/>
          <w:sz w:val="24"/>
          <w:szCs w:val="24"/>
        </w:rPr>
        <w:tab/>
      </w:r>
      <w:r w:rsidR="00F9145D">
        <w:rPr>
          <w:rFonts w:ascii="Arial" w:hAnsi="Arial" w:cs="Arial"/>
          <w:sz w:val="24"/>
          <w:szCs w:val="24"/>
        </w:rPr>
        <w:t>The initial contract with Recresco Ltd covered year 1 of the glass recycling service</w:t>
      </w:r>
      <w:r w:rsidR="00A55584">
        <w:rPr>
          <w:rFonts w:ascii="Arial" w:hAnsi="Arial" w:cs="Arial"/>
          <w:sz w:val="24"/>
          <w:szCs w:val="24"/>
        </w:rPr>
        <w:t xml:space="preserve">. </w:t>
      </w:r>
      <w:r w:rsidR="006C4576">
        <w:rPr>
          <w:rFonts w:ascii="Arial" w:hAnsi="Arial" w:cs="Arial"/>
          <w:sz w:val="24"/>
          <w:szCs w:val="24"/>
        </w:rPr>
        <w:t>This provided</w:t>
      </w:r>
      <w:r w:rsidR="000C3858">
        <w:rPr>
          <w:rFonts w:ascii="Arial" w:hAnsi="Arial" w:cs="Arial"/>
          <w:sz w:val="24"/>
          <w:szCs w:val="24"/>
        </w:rPr>
        <w:t xml:space="preserve"> an interim arrangement to enable more accurate information on tonnages and storage capacity</w:t>
      </w:r>
      <w:r w:rsidR="00F9145D">
        <w:rPr>
          <w:rFonts w:ascii="Arial" w:hAnsi="Arial" w:cs="Arial"/>
          <w:sz w:val="24"/>
          <w:szCs w:val="24"/>
        </w:rPr>
        <w:t xml:space="preserve"> to </w:t>
      </w:r>
      <w:r w:rsidR="000C3858">
        <w:rPr>
          <w:rFonts w:ascii="Arial" w:hAnsi="Arial" w:cs="Arial"/>
          <w:sz w:val="24"/>
          <w:szCs w:val="24"/>
        </w:rPr>
        <w:t>enable</w:t>
      </w:r>
      <w:r w:rsidR="00F9145D">
        <w:rPr>
          <w:rFonts w:ascii="Arial" w:hAnsi="Arial" w:cs="Arial"/>
          <w:sz w:val="24"/>
          <w:szCs w:val="24"/>
        </w:rPr>
        <w:t xml:space="preserve"> a longer term contract </w:t>
      </w:r>
      <w:r w:rsidR="000C3858">
        <w:rPr>
          <w:rFonts w:ascii="Arial" w:hAnsi="Arial" w:cs="Arial"/>
          <w:sz w:val="24"/>
          <w:szCs w:val="24"/>
        </w:rPr>
        <w:t xml:space="preserve">to be secured </w:t>
      </w:r>
      <w:r w:rsidR="00A55584">
        <w:rPr>
          <w:rFonts w:ascii="Arial" w:hAnsi="Arial" w:cs="Arial"/>
          <w:sz w:val="24"/>
          <w:szCs w:val="24"/>
        </w:rPr>
        <w:t xml:space="preserve">from </w:t>
      </w:r>
      <w:r w:rsidR="00F9145D">
        <w:rPr>
          <w:rFonts w:ascii="Arial" w:hAnsi="Arial" w:cs="Arial"/>
          <w:sz w:val="24"/>
          <w:szCs w:val="24"/>
        </w:rPr>
        <w:t>year 2 onwards of the scheme</w:t>
      </w:r>
      <w:r w:rsidR="00EC68FE">
        <w:rPr>
          <w:rFonts w:ascii="Arial" w:hAnsi="Arial" w:cs="Arial"/>
          <w:sz w:val="24"/>
          <w:szCs w:val="24"/>
        </w:rPr>
        <w:t>.</w:t>
      </w:r>
    </w:p>
    <w:p w:rsidR="00B370C2" w:rsidRDefault="00B370C2" w:rsidP="00B370C2">
      <w:pPr>
        <w:pStyle w:val="ListParagraph"/>
        <w:ind w:left="0"/>
        <w:jc w:val="both"/>
        <w:rPr>
          <w:rFonts w:ascii="Arial" w:hAnsi="Arial" w:cs="Arial"/>
          <w:sz w:val="24"/>
          <w:szCs w:val="24"/>
        </w:rPr>
      </w:pPr>
    </w:p>
    <w:p w:rsidR="00BE6D4E" w:rsidRPr="00BE6D4E" w:rsidRDefault="00B370C2" w:rsidP="00BE6D4E">
      <w:pPr>
        <w:ind w:left="709" w:hanging="709"/>
        <w:rPr>
          <w:sz w:val="24"/>
          <w:szCs w:val="24"/>
        </w:rPr>
      </w:pPr>
      <w:r>
        <w:rPr>
          <w:rFonts w:cs="Arial"/>
          <w:sz w:val="24"/>
          <w:szCs w:val="24"/>
        </w:rPr>
        <w:t>3.2</w:t>
      </w:r>
      <w:r w:rsidR="00BE6D4E">
        <w:rPr>
          <w:rFonts w:cs="Arial"/>
          <w:sz w:val="24"/>
          <w:szCs w:val="24"/>
        </w:rPr>
        <w:tab/>
      </w:r>
      <w:r w:rsidR="00BE6D4E" w:rsidRPr="00BE6D4E">
        <w:rPr>
          <w:sz w:val="24"/>
          <w:szCs w:val="24"/>
        </w:rPr>
        <w:t xml:space="preserve">The contract for the </w:t>
      </w:r>
      <w:r w:rsidR="00F9145D">
        <w:rPr>
          <w:sz w:val="24"/>
          <w:szCs w:val="24"/>
        </w:rPr>
        <w:t>haulage and reprocessing of an estimated 2</w:t>
      </w:r>
      <w:r w:rsidR="000C3858">
        <w:rPr>
          <w:sz w:val="24"/>
          <w:szCs w:val="24"/>
        </w:rPr>
        <w:t>,</w:t>
      </w:r>
      <w:r w:rsidR="00F9145D">
        <w:rPr>
          <w:sz w:val="24"/>
          <w:szCs w:val="24"/>
        </w:rPr>
        <w:t xml:space="preserve">500 tonnes of glass </w:t>
      </w:r>
      <w:r w:rsidR="000C3858">
        <w:rPr>
          <w:sz w:val="24"/>
          <w:szCs w:val="24"/>
        </w:rPr>
        <w:t xml:space="preserve">per annum </w:t>
      </w:r>
      <w:r w:rsidR="00BE6D4E" w:rsidRPr="00BE6D4E">
        <w:rPr>
          <w:sz w:val="24"/>
          <w:szCs w:val="24"/>
        </w:rPr>
        <w:t xml:space="preserve">has been subject to competitive </w:t>
      </w:r>
      <w:r w:rsidR="000C3858">
        <w:rPr>
          <w:sz w:val="24"/>
          <w:szCs w:val="24"/>
        </w:rPr>
        <w:t xml:space="preserve">open </w:t>
      </w:r>
      <w:r w:rsidR="00BE6D4E" w:rsidRPr="00BE6D4E">
        <w:rPr>
          <w:sz w:val="24"/>
          <w:szCs w:val="24"/>
        </w:rPr>
        <w:t xml:space="preserve">tendering through the Nottingham City Council procurement service. </w:t>
      </w:r>
    </w:p>
    <w:p w:rsidR="00EC68FE" w:rsidRDefault="00EC68FE" w:rsidP="00B370C2">
      <w:pPr>
        <w:pStyle w:val="ListParagraph"/>
        <w:ind w:left="0"/>
        <w:jc w:val="both"/>
        <w:rPr>
          <w:rFonts w:ascii="Arial" w:hAnsi="Arial" w:cs="Arial"/>
          <w:sz w:val="24"/>
          <w:szCs w:val="24"/>
        </w:rPr>
      </w:pPr>
    </w:p>
    <w:p w:rsidR="00EC7749" w:rsidRDefault="00EC68FE" w:rsidP="00E47931">
      <w:pPr>
        <w:ind w:left="709" w:hanging="709"/>
        <w:rPr>
          <w:sz w:val="24"/>
          <w:szCs w:val="24"/>
        </w:rPr>
      </w:pPr>
      <w:r>
        <w:rPr>
          <w:rFonts w:cs="Arial"/>
          <w:sz w:val="24"/>
          <w:szCs w:val="24"/>
        </w:rPr>
        <w:t>3.3</w:t>
      </w:r>
      <w:r w:rsidR="00BE6D4E">
        <w:rPr>
          <w:rFonts w:cs="Arial"/>
          <w:sz w:val="24"/>
          <w:szCs w:val="24"/>
        </w:rPr>
        <w:tab/>
      </w:r>
      <w:r w:rsidR="00F9145D">
        <w:rPr>
          <w:sz w:val="24"/>
          <w:szCs w:val="24"/>
        </w:rPr>
        <w:t>Three</w:t>
      </w:r>
      <w:r w:rsidR="00BE6D4E" w:rsidRPr="00BE6D4E">
        <w:rPr>
          <w:sz w:val="24"/>
          <w:szCs w:val="24"/>
        </w:rPr>
        <w:t xml:space="preserve"> </w:t>
      </w:r>
      <w:r w:rsidR="00BE6D4E">
        <w:rPr>
          <w:sz w:val="24"/>
          <w:szCs w:val="24"/>
        </w:rPr>
        <w:t xml:space="preserve">tenders were </w:t>
      </w:r>
      <w:r w:rsidR="00BE6D4E" w:rsidRPr="00BE6D4E">
        <w:rPr>
          <w:sz w:val="24"/>
          <w:szCs w:val="24"/>
        </w:rPr>
        <w:t>submit</w:t>
      </w:r>
      <w:r w:rsidR="00BE6D4E">
        <w:rPr>
          <w:sz w:val="24"/>
          <w:szCs w:val="24"/>
        </w:rPr>
        <w:t xml:space="preserve">ted </w:t>
      </w:r>
      <w:r w:rsidR="00102058">
        <w:rPr>
          <w:sz w:val="24"/>
          <w:szCs w:val="24"/>
        </w:rPr>
        <w:t xml:space="preserve">for the contract to </w:t>
      </w:r>
      <w:r w:rsidR="00F9145D">
        <w:rPr>
          <w:sz w:val="24"/>
          <w:szCs w:val="24"/>
        </w:rPr>
        <w:t xml:space="preserve">collect and recycle the glass and </w:t>
      </w:r>
      <w:r w:rsidR="00BE6D4E">
        <w:rPr>
          <w:sz w:val="24"/>
          <w:szCs w:val="24"/>
        </w:rPr>
        <w:t xml:space="preserve">have </w:t>
      </w:r>
      <w:r w:rsidR="00102058">
        <w:rPr>
          <w:sz w:val="24"/>
          <w:szCs w:val="24"/>
        </w:rPr>
        <w:t xml:space="preserve">subsequently </w:t>
      </w:r>
      <w:r w:rsidR="00BE6D4E">
        <w:rPr>
          <w:sz w:val="24"/>
          <w:szCs w:val="24"/>
        </w:rPr>
        <w:t xml:space="preserve">been evaluated in terms </w:t>
      </w:r>
      <w:r w:rsidR="004E1FE7">
        <w:rPr>
          <w:sz w:val="24"/>
          <w:szCs w:val="24"/>
        </w:rPr>
        <w:t xml:space="preserve">of </w:t>
      </w:r>
      <w:r w:rsidR="00BE6D4E" w:rsidRPr="00BE6D4E">
        <w:rPr>
          <w:sz w:val="24"/>
          <w:szCs w:val="24"/>
        </w:rPr>
        <w:t>specification requ</w:t>
      </w:r>
      <w:r w:rsidR="00BE6D4E">
        <w:rPr>
          <w:sz w:val="24"/>
          <w:szCs w:val="24"/>
        </w:rPr>
        <w:t>irements, quality and price.</w:t>
      </w:r>
      <w:r w:rsidR="001906C9">
        <w:rPr>
          <w:sz w:val="24"/>
          <w:szCs w:val="24"/>
        </w:rPr>
        <w:t xml:space="preserve"> Following th</w:t>
      </w:r>
      <w:r w:rsidR="004E1FE7">
        <w:rPr>
          <w:sz w:val="24"/>
          <w:szCs w:val="24"/>
        </w:rPr>
        <w:t>e</w:t>
      </w:r>
      <w:r w:rsidR="001906C9">
        <w:rPr>
          <w:sz w:val="24"/>
          <w:szCs w:val="24"/>
        </w:rPr>
        <w:t xml:space="preserve"> evaluation it is recommended that</w:t>
      </w:r>
      <w:r w:rsidR="00F9145D">
        <w:rPr>
          <w:sz w:val="24"/>
          <w:szCs w:val="24"/>
        </w:rPr>
        <w:t xml:space="preserve"> the contract </w:t>
      </w:r>
      <w:r w:rsidR="000C3858">
        <w:rPr>
          <w:sz w:val="24"/>
          <w:szCs w:val="24"/>
        </w:rPr>
        <w:t>for</w:t>
      </w:r>
      <w:r w:rsidR="00F9145D">
        <w:rPr>
          <w:sz w:val="24"/>
          <w:szCs w:val="24"/>
        </w:rPr>
        <w:t xml:space="preserve"> haulage of the glass from </w:t>
      </w:r>
      <w:r w:rsidR="000C3858">
        <w:rPr>
          <w:sz w:val="24"/>
          <w:szCs w:val="24"/>
        </w:rPr>
        <w:t>the Hermitage Lane Depot Waste Transfer Station and subsequent re-processing</w:t>
      </w:r>
      <w:r w:rsidR="00F9145D">
        <w:rPr>
          <w:sz w:val="24"/>
          <w:szCs w:val="24"/>
        </w:rPr>
        <w:t xml:space="preserve"> </w:t>
      </w:r>
      <w:r w:rsidR="001906C9">
        <w:rPr>
          <w:sz w:val="24"/>
          <w:szCs w:val="24"/>
        </w:rPr>
        <w:t xml:space="preserve">be awarded to </w:t>
      </w:r>
      <w:r w:rsidR="00F9145D">
        <w:rPr>
          <w:sz w:val="24"/>
          <w:szCs w:val="24"/>
        </w:rPr>
        <w:t>URM Group</w:t>
      </w:r>
      <w:r w:rsidR="001906C9">
        <w:rPr>
          <w:sz w:val="24"/>
          <w:szCs w:val="24"/>
        </w:rPr>
        <w:t>.</w:t>
      </w:r>
    </w:p>
    <w:p w:rsidR="000C3858" w:rsidRDefault="000C3858" w:rsidP="00E47931">
      <w:pPr>
        <w:ind w:left="709" w:hanging="709"/>
        <w:rPr>
          <w:sz w:val="24"/>
          <w:szCs w:val="24"/>
        </w:rPr>
      </w:pPr>
    </w:p>
    <w:p w:rsidR="000C3858" w:rsidRDefault="000C3858" w:rsidP="00E47931">
      <w:pPr>
        <w:ind w:left="709" w:hanging="709"/>
        <w:rPr>
          <w:sz w:val="24"/>
          <w:szCs w:val="24"/>
        </w:rPr>
      </w:pPr>
      <w:r>
        <w:rPr>
          <w:sz w:val="24"/>
          <w:szCs w:val="24"/>
        </w:rPr>
        <w:t>3.4</w:t>
      </w:r>
      <w:r>
        <w:rPr>
          <w:sz w:val="24"/>
          <w:szCs w:val="24"/>
        </w:rPr>
        <w:tab/>
        <w:t xml:space="preserve">The URM tender seeks to collect the </w:t>
      </w:r>
      <w:r w:rsidR="00D36406">
        <w:rPr>
          <w:sz w:val="24"/>
          <w:szCs w:val="24"/>
        </w:rPr>
        <w:t xml:space="preserve">glass and transport it to </w:t>
      </w:r>
      <w:r w:rsidR="001C5722">
        <w:rPr>
          <w:sz w:val="24"/>
          <w:szCs w:val="24"/>
        </w:rPr>
        <w:t>Knottingley, West Yorkshire, where it will have any contaminants removed, then sorted into different colours, ready for reprocessing into new glass containers by Ardagh Glass on the same site. This increases the value of the glass and reduces the carbon required to reprocess it by keeping the reprocessing and manufacturing processes in one location.</w:t>
      </w:r>
    </w:p>
    <w:p w:rsidR="001C5722" w:rsidRDefault="001C5722" w:rsidP="00E47931">
      <w:pPr>
        <w:ind w:left="709" w:hanging="709"/>
        <w:rPr>
          <w:sz w:val="24"/>
          <w:szCs w:val="24"/>
        </w:rPr>
      </w:pPr>
    </w:p>
    <w:p w:rsidR="001C5722" w:rsidRDefault="001C5722" w:rsidP="00E47931">
      <w:pPr>
        <w:ind w:left="709" w:hanging="709"/>
        <w:rPr>
          <w:sz w:val="24"/>
          <w:szCs w:val="24"/>
        </w:rPr>
      </w:pPr>
      <w:r>
        <w:rPr>
          <w:sz w:val="24"/>
          <w:szCs w:val="24"/>
        </w:rPr>
        <w:lastRenderedPageBreak/>
        <w:t>3.5</w:t>
      </w:r>
      <w:r>
        <w:rPr>
          <w:sz w:val="24"/>
          <w:szCs w:val="24"/>
        </w:rPr>
        <w:tab/>
        <w:t>URM tendered the highest price</w:t>
      </w:r>
      <w:r w:rsidR="00A55584">
        <w:rPr>
          <w:sz w:val="24"/>
          <w:szCs w:val="24"/>
        </w:rPr>
        <w:t xml:space="preserve"> per tonne of glass collected from Hermitage Lane Depot</w:t>
      </w:r>
      <w:r>
        <w:rPr>
          <w:sz w:val="24"/>
          <w:szCs w:val="24"/>
        </w:rPr>
        <w:t xml:space="preserve">, </w:t>
      </w:r>
      <w:r w:rsidR="00A55584">
        <w:rPr>
          <w:sz w:val="24"/>
          <w:szCs w:val="24"/>
        </w:rPr>
        <w:t xml:space="preserve">which, </w:t>
      </w:r>
      <w:r>
        <w:rPr>
          <w:sz w:val="24"/>
          <w:szCs w:val="24"/>
        </w:rPr>
        <w:t>alongside their robust qualitative information within the tender regarding the collection and reprocessing arrangements, gave them the highest score during the evaluation process.</w:t>
      </w:r>
    </w:p>
    <w:p w:rsidR="004E1FE7" w:rsidRDefault="004E1FE7" w:rsidP="00E47931">
      <w:pPr>
        <w:ind w:left="709" w:hanging="709"/>
        <w:rPr>
          <w:sz w:val="24"/>
          <w:szCs w:val="24"/>
        </w:rPr>
      </w:pPr>
    </w:p>
    <w:p w:rsidR="004E1FE7" w:rsidRDefault="004E1FE7" w:rsidP="00E47931">
      <w:pPr>
        <w:ind w:left="709" w:hanging="709"/>
        <w:rPr>
          <w:sz w:val="24"/>
          <w:szCs w:val="24"/>
        </w:rPr>
      </w:pPr>
    </w:p>
    <w:p w:rsidR="0089260C" w:rsidRPr="0088568D" w:rsidRDefault="0088568D" w:rsidP="003A7F9C">
      <w:pPr>
        <w:numPr>
          <w:ilvl w:val="0"/>
          <w:numId w:val="17"/>
        </w:numPr>
        <w:ind w:left="709" w:hanging="709"/>
        <w:rPr>
          <w:rFonts w:cs="Arial"/>
          <w:sz w:val="24"/>
          <w:szCs w:val="24"/>
        </w:rPr>
      </w:pPr>
      <w:r w:rsidRPr="0088568D">
        <w:rPr>
          <w:rFonts w:cs="Arial"/>
          <w:b/>
          <w:sz w:val="24"/>
          <w:szCs w:val="24"/>
        </w:rPr>
        <w:t>OPTIONS AVAILABLE</w:t>
      </w:r>
    </w:p>
    <w:p w:rsidR="0088568D" w:rsidRPr="0088568D" w:rsidRDefault="0088568D" w:rsidP="003A7F9C">
      <w:pPr>
        <w:ind w:left="709" w:hanging="709"/>
        <w:rPr>
          <w:rFonts w:cs="Arial"/>
          <w:sz w:val="24"/>
          <w:szCs w:val="24"/>
        </w:rPr>
      </w:pPr>
    </w:p>
    <w:p w:rsidR="00AF438E" w:rsidRPr="00E91251" w:rsidRDefault="00EE156F" w:rsidP="00A119C1">
      <w:pPr>
        <w:ind w:left="709" w:hanging="709"/>
        <w:rPr>
          <w:rFonts w:cs="Arial"/>
          <w:sz w:val="24"/>
          <w:szCs w:val="24"/>
        </w:rPr>
      </w:pPr>
      <w:r>
        <w:rPr>
          <w:rFonts w:cs="Arial"/>
          <w:sz w:val="24"/>
          <w:szCs w:val="24"/>
        </w:rPr>
        <w:t>4</w:t>
      </w:r>
      <w:r w:rsidR="00043FB3" w:rsidRPr="00E91251">
        <w:rPr>
          <w:rFonts w:cs="Arial"/>
          <w:sz w:val="24"/>
          <w:szCs w:val="24"/>
        </w:rPr>
        <w:t>.1</w:t>
      </w:r>
      <w:r w:rsidR="00043FB3" w:rsidRPr="00E91251">
        <w:rPr>
          <w:rFonts w:cs="Arial"/>
          <w:sz w:val="24"/>
          <w:szCs w:val="24"/>
        </w:rPr>
        <w:tab/>
      </w:r>
      <w:r w:rsidR="00E47931">
        <w:rPr>
          <w:rFonts w:cs="Arial"/>
          <w:sz w:val="24"/>
          <w:szCs w:val="24"/>
        </w:rPr>
        <w:t xml:space="preserve">Award the contract to </w:t>
      </w:r>
      <w:r w:rsidR="00F9145D">
        <w:rPr>
          <w:sz w:val="24"/>
          <w:szCs w:val="24"/>
        </w:rPr>
        <w:t>URM Group</w:t>
      </w:r>
      <w:r w:rsidR="00E47931">
        <w:rPr>
          <w:sz w:val="24"/>
          <w:szCs w:val="24"/>
        </w:rPr>
        <w:t xml:space="preserve"> following the evaluation of the submitted tenders.</w:t>
      </w:r>
      <w:r w:rsidR="0091737E">
        <w:rPr>
          <w:sz w:val="24"/>
          <w:szCs w:val="24"/>
        </w:rPr>
        <w:t xml:space="preserve"> This is the preferred option as this bid scored highest on evaluation.</w:t>
      </w:r>
    </w:p>
    <w:p w:rsidR="00A92290" w:rsidRDefault="00A92290" w:rsidP="003A7F9C">
      <w:pPr>
        <w:ind w:left="709"/>
        <w:rPr>
          <w:rFonts w:cs="Arial"/>
          <w:sz w:val="24"/>
          <w:szCs w:val="24"/>
        </w:rPr>
      </w:pPr>
    </w:p>
    <w:p w:rsidR="00A92290" w:rsidRDefault="00EE156F" w:rsidP="00A119C1">
      <w:pPr>
        <w:ind w:left="709" w:hanging="709"/>
        <w:rPr>
          <w:rFonts w:cs="Arial"/>
          <w:sz w:val="24"/>
          <w:szCs w:val="24"/>
        </w:rPr>
      </w:pPr>
      <w:r>
        <w:rPr>
          <w:rFonts w:cs="Arial"/>
          <w:sz w:val="24"/>
          <w:szCs w:val="24"/>
        </w:rPr>
        <w:t>4</w:t>
      </w:r>
      <w:r w:rsidR="00E47931">
        <w:rPr>
          <w:rFonts w:cs="Arial"/>
          <w:sz w:val="24"/>
          <w:szCs w:val="24"/>
        </w:rPr>
        <w:t>.</w:t>
      </w:r>
      <w:r w:rsidR="0091737E">
        <w:rPr>
          <w:rFonts w:cs="Arial"/>
          <w:sz w:val="24"/>
          <w:szCs w:val="24"/>
        </w:rPr>
        <w:t>2</w:t>
      </w:r>
      <w:r w:rsidR="00E47931">
        <w:rPr>
          <w:rFonts w:cs="Arial"/>
          <w:sz w:val="24"/>
          <w:szCs w:val="24"/>
        </w:rPr>
        <w:t xml:space="preserve"> </w:t>
      </w:r>
      <w:r w:rsidR="00E47931">
        <w:rPr>
          <w:rFonts w:cs="Arial"/>
          <w:sz w:val="24"/>
          <w:szCs w:val="24"/>
        </w:rPr>
        <w:tab/>
        <w:t>Award the contract to one of the other contractors.</w:t>
      </w:r>
      <w:r w:rsidR="0091737E">
        <w:rPr>
          <w:rFonts w:cs="Arial"/>
          <w:sz w:val="24"/>
          <w:szCs w:val="24"/>
        </w:rPr>
        <w:t xml:space="preserve"> This is not the preferred option. The other bidders did not score so highly on evaluation therefore awarding to one of these parties could leave the Council open to challenge. </w:t>
      </w:r>
    </w:p>
    <w:p w:rsidR="0091737E" w:rsidRDefault="0091737E" w:rsidP="00A119C1">
      <w:pPr>
        <w:ind w:left="709" w:hanging="709"/>
        <w:rPr>
          <w:rFonts w:cs="Arial"/>
          <w:sz w:val="24"/>
          <w:szCs w:val="24"/>
        </w:rPr>
      </w:pPr>
    </w:p>
    <w:p w:rsidR="009A64DE" w:rsidRPr="00E91251" w:rsidRDefault="0091737E" w:rsidP="00A119C1">
      <w:pPr>
        <w:ind w:left="709" w:hanging="709"/>
        <w:rPr>
          <w:rFonts w:cs="Arial"/>
          <w:sz w:val="24"/>
          <w:szCs w:val="24"/>
        </w:rPr>
      </w:pPr>
      <w:r>
        <w:rPr>
          <w:rFonts w:cs="Arial"/>
          <w:sz w:val="24"/>
          <w:szCs w:val="24"/>
        </w:rPr>
        <w:t xml:space="preserve">4.3 </w:t>
      </w:r>
      <w:r>
        <w:rPr>
          <w:rFonts w:cs="Arial"/>
          <w:sz w:val="24"/>
          <w:szCs w:val="24"/>
        </w:rPr>
        <w:tab/>
        <w:t xml:space="preserve">Not award the contract. This is not a preferred option as </w:t>
      </w:r>
      <w:r w:rsidR="00F9145D">
        <w:rPr>
          <w:rFonts w:cs="Arial"/>
          <w:sz w:val="24"/>
          <w:szCs w:val="24"/>
        </w:rPr>
        <w:t xml:space="preserve">the Council would </w:t>
      </w:r>
      <w:r w:rsidR="00A1166F">
        <w:rPr>
          <w:rFonts w:cs="Arial"/>
          <w:sz w:val="24"/>
          <w:szCs w:val="24"/>
        </w:rPr>
        <w:t>be operating without the security of long term disposal arrangements of the glass and would carry a significant operational and financial risk.</w:t>
      </w:r>
    </w:p>
    <w:p w:rsidR="00AF438E" w:rsidRPr="00E91251" w:rsidRDefault="00AF438E" w:rsidP="00AF438E">
      <w:pPr>
        <w:ind w:left="709" w:hanging="709"/>
        <w:rPr>
          <w:rFonts w:cs="Arial"/>
          <w:sz w:val="24"/>
          <w:szCs w:val="24"/>
        </w:rPr>
      </w:pPr>
    </w:p>
    <w:p w:rsidR="006F7ABC" w:rsidRPr="00E91251" w:rsidRDefault="00EE156F" w:rsidP="003A7F9C">
      <w:pPr>
        <w:ind w:left="709" w:hanging="709"/>
        <w:rPr>
          <w:rFonts w:cs="Arial"/>
          <w:b/>
          <w:sz w:val="24"/>
          <w:szCs w:val="24"/>
        </w:rPr>
      </w:pPr>
      <w:r>
        <w:rPr>
          <w:rFonts w:cs="Arial"/>
          <w:b/>
          <w:sz w:val="24"/>
          <w:szCs w:val="24"/>
        </w:rPr>
        <w:t>5</w:t>
      </w:r>
      <w:r w:rsidR="006F7ABC" w:rsidRPr="00E91251">
        <w:rPr>
          <w:rFonts w:cs="Arial"/>
          <w:b/>
          <w:sz w:val="24"/>
          <w:szCs w:val="24"/>
        </w:rPr>
        <w:tab/>
        <w:t>RISK ASSESSMENT</w:t>
      </w:r>
      <w:r w:rsidR="00B76F23" w:rsidRPr="00E91251">
        <w:rPr>
          <w:rFonts w:cs="Arial"/>
          <w:b/>
          <w:sz w:val="24"/>
          <w:szCs w:val="24"/>
        </w:rPr>
        <w:t xml:space="preserve"> OF RECOMMENDATIONS </w:t>
      </w:r>
      <w:smartTag w:uri="urn:schemas-microsoft-com:office:smarttags" w:element="place">
        <w:r w:rsidR="00B76F23" w:rsidRPr="00E91251">
          <w:rPr>
            <w:rFonts w:cs="Arial"/>
            <w:b/>
            <w:sz w:val="24"/>
            <w:szCs w:val="24"/>
          </w:rPr>
          <w:t>AND</w:t>
        </w:r>
      </w:smartTag>
      <w:r w:rsidR="00B76F23" w:rsidRPr="00E91251">
        <w:rPr>
          <w:rFonts w:cs="Arial"/>
          <w:b/>
          <w:sz w:val="24"/>
          <w:szCs w:val="24"/>
        </w:rPr>
        <w:t xml:space="preserve"> OPTIONS</w:t>
      </w:r>
    </w:p>
    <w:p w:rsidR="006F7ABC" w:rsidRPr="00E91251" w:rsidRDefault="006F7ABC" w:rsidP="003A7F9C">
      <w:pPr>
        <w:ind w:left="709" w:hanging="709"/>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640"/>
        <w:gridCol w:w="1200"/>
        <w:gridCol w:w="3480"/>
      </w:tblGrid>
      <w:tr w:rsidR="007C72A1" w:rsidRPr="00E91251" w:rsidTr="003351CC">
        <w:tc>
          <w:tcPr>
            <w:tcW w:w="180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w:t>
            </w:r>
          </w:p>
        </w:tc>
        <w:tc>
          <w:tcPr>
            <w:tcW w:w="264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Assessment </w:t>
            </w:r>
          </w:p>
        </w:tc>
        <w:tc>
          <w:tcPr>
            <w:tcW w:w="120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Level </w:t>
            </w:r>
          </w:p>
        </w:tc>
        <w:tc>
          <w:tcPr>
            <w:tcW w:w="348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Management </w:t>
            </w:r>
          </w:p>
        </w:tc>
      </w:tr>
      <w:tr w:rsidR="0063195F" w:rsidRPr="00E91251" w:rsidTr="00066627">
        <w:trPr>
          <w:trHeight w:val="1224"/>
        </w:trPr>
        <w:tc>
          <w:tcPr>
            <w:tcW w:w="1800" w:type="dxa"/>
            <w:shd w:val="clear" w:color="auto" w:fill="auto"/>
          </w:tcPr>
          <w:p w:rsidR="0063195F" w:rsidRPr="000325A3" w:rsidRDefault="00066627" w:rsidP="00576D3C">
            <w:pPr>
              <w:rPr>
                <w:rFonts w:cs="Arial"/>
                <w:bCs/>
              </w:rPr>
            </w:pPr>
            <w:r>
              <w:rPr>
                <w:rFonts w:cs="Arial"/>
                <w:bCs/>
              </w:rPr>
              <w:t>Reputational</w:t>
            </w:r>
          </w:p>
        </w:tc>
        <w:tc>
          <w:tcPr>
            <w:tcW w:w="2640" w:type="dxa"/>
            <w:shd w:val="clear" w:color="auto" w:fill="auto"/>
          </w:tcPr>
          <w:p w:rsidR="0063195F" w:rsidRPr="000325A3" w:rsidRDefault="004E1FE7" w:rsidP="00A1166F">
            <w:pPr>
              <w:jc w:val="left"/>
            </w:pPr>
            <w:r>
              <w:t>Delay in awarding cont</w:t>
            </w:r>
            <w:r w:rsidR="00A1166F">
              <w:t>ract could result in the service being suspended if no disposal outlet is in place</w:t>
            </w:r>
            <w:r>
              <w:t>.</w:t>
            </w:r>
          </w:p>
        </w:tc>
        <w:tc>
          <w:tcPr>
            <w:tcW w:w="1200" w:type="dxa"/>
            <w:shd w:val="clear" w:color="auto" w:fill="auto"/>
          </w:tcPr>
          <w:p w:rsidR="0063195F" w:rsidRPr="000325A3" w:rsidRDefault="004E1FE7" w:rsidP="0061243F">
            <w:pPr>
              <w:rPr>
                <w:rFonts w:cs="Arial"/>
                <w:bCs/>
              </w:rPr>
            </w:pPr>
            <w:r>
              <w:rPr>
                <w:rFonts w:cs="Arial"/>
                <w:bCs/>
              </w:rPr>
              <w:t>Medium</w:t>
            </w:r>
          </w:p>
        </w:tc>
        <w:tc>
          <w:tcPr>
            <w:tcW w:w="3480" w:type="dxa"/>
            <w:shd w:val="clear" w:color="auto" w:fill="auto"/>
          </w:tcPr>
          <w:p w:rsidR="000325A3" w:rsidRPr="000325A3" w:rsidRDefault="00A1166F" w:rsidP="00066627">
            <w:pPr>
              <w:rPr>
                <w:rFonts w:cs="Arial"/>
                <w:bCs/>
              </w:rPr>
            </w:pPr>
            <w:r>
              <w:rPr>
                <w:rFonts w:cs="Arial"/>
                <w:bCs/>
              </w:rPr>
              <w:t>Award contract to ensure a smooth transition from one contractor to the next.</w:t>
            </w:r>
          </w:p>
        </w:tc>
      </w:tr>
      <w:tr w:rsidR="00A1166F" w:rsidRPr="00E91251" w:rsidTr="00066627">
        <w:tc>
          <w:tcPr>
            <w:tcW w:w="1800" w:type="dxa"/>
            <w:shd w:val="clear" w:color="auto" w:fill="auto"/>
          </w:tcPr>
          <w:p w:rsidR="00A1166F" w:rsidRDefault="00A1166F" w:rsidP="00FC0BEC">
            <w:pPr>
              <w:rPr>
                <w:rFonts w:cs="Arial"/>
                <w:bCs/>
              </w:rPr>
            </w:pPr>
            <w:r>
              <w:rPr>
                <w:rFonts w:cs="Arial"/>
                <w:bCs/>
              </w:rPr>
              <w:t>Financial</w:t>
            </w:r>
          </w:p>
        </w:tc>
        <w:tc>
          <w:tcPr>
            <w:tcW w:w="2640" w:type="dxa"/>
            <w:shd w:val="clear" w:color="auto" w:fill="auto"/>
          </w:tcPr>
          <w:p w:rsidR="00A1166F" w:rsidRDefault="00A1166F" w:rsidP="00066627">
            <w:pPr>
              <w:jc w:val="left"/>
              <w:rPr>
                <w:rFonts w:cs="Arial"/>
                <w:bCs/>
              </w:rPr>
            </w:pPr>
            <w:r>
              <w:rPr>
                <w:rFonts w:cs="Arial"/>
                <w:bCs/>
              </w:rPr>
              <w:t>Failure to meet the glass recycling targets set by Nottinghamshire County Council will result in financial penalties.</w:t>
            </w:r>
          </w:p>
        </w:tc>
        <w:tc>
          <w:tcPr>
            <w:tcW w:w="1200" w:type="dxa"/>
            <w:shd w:val="clear" w:color="auto" w:fill="auto"/>
          </w:tcPr>
          <w:p w:rsidR="00A1166F" w:rsidRDefault="00A1166F" w:rsidP="0061243F">
            <w:pPr>
              <w:rPr>
                <w:rFonts w:cs="Arial"/>
                <w:bCs/>
              </w:rPr>
            </w:pPr>
            <w:r>
              <w:rPr>
                <w:rFonts w:cs="Arial"/>
                <w:bCs/>
              </w:rPr>
              <w:t>Medium</w:t>
            </w:r>
          </w:p>
        </w:tc>
        <w:tc>
          <w:tcPr>
            <w:tcW w:w="3480" w:type="dxa"/>
            <w:shd w:val="clear" w:color="auto" w:fill="auto"/>
          </w:tcPr>
          <w:p w:rsidR="00A1166F" w:rsidRDefault="00A1166F" w:rsidP="00066627">
            <w:pPr>
              <w:rPr>
                <w:rFonts w:cs="Arial"/>
                <w:bCs/>
              </w:rPr>
            </w:pPr>
            <w:r>
              <w:rPr>
                <w:rFonts w:cs="Arial"/>
                <w:bCs/>
              </w:rPr>
              <w:t>Ensure contract is awarded in a timely manner</w:t>
            </w:r>
            <w:r w:rsidR="000C3858">
              <w:rPr>
                <w:rFonts w:cs="Arial"/>
                <w:bCs/>
              </w:rPr>
              <w:t xml:space="preserve"> to enable ongoing removal and disposal of glass collected</w:t>
            </w:r>
            <w:r>
              <w:rPr>
                <w:rFonts w:cs="Arial"/>
                <w:bCs/>
              </w:rPr>
              <w:t>.</w:t>
            </w:r>
          </w:p>
        </w:tc>
      </w:tr>
      <w:tr w:rsidR="00066627" w:rsidRPr="00E91251" w:rsidTr="00066627">
        <w:tc>
          <w:tcPr>
            <w:tcW w:w="1800" w:type="dxa"/>
            <w:shd w:val="clear" w:color="auto" w:fill="auto"/>
          </w:tcPr>
          <w:p w:rsidR="00066627" w:rsidRDefault="00066627" w:rsidP="00FC0BEC">
            <w:pPr>
              <w:rPr>
                <w:rFonts w:cs="Arial"/>
                <w:bCs/>
              </w:rPr>
            </w:pPr>
            <w:r>
              <w:rPr>
                <w:rFonts w:cs="Arial"/>
                <w:bCs/>
              </w:rPr>
              <w:t>Financial</w:t>
            </w:r>
          </w:p>
        </w:tc>
        <w:tc>
          <w:tcPr>
            <w:tcW w:w="2640" w:type="dxa"/>
            <w:shd w:val="clear" w:color="auto" w:fill="auto"/>
          </w:tcPr>
          <w:p w:rsidR="00066627" w:rsidRDefault="00066627" w:rsidP="00A1166F">
            <w:pPr>
              <w:jc w:val="left"/>
              <w:rPr>
                <w:rFonts w:cs="Arial"/>
                <w:bCs/>
              </w:rPr>
            </w:pPr>
            <w:r>
              <w:rPr>
                <w:rFonts w:cs="Arial"/>
                <w:bCs/>
              </w:rPr>
              <w:t xml:space="preserve">Failure to award contract could result in </w:t>
            </w:r>
            <w:r w:rsidR="00A1166F">
              <w:rPr>
                <w:rFonts w:cs="Arial"/>
                <w:bCs/>
              </w:rPr>
              <w:t>the current offer included in the tender being reviewed and a new, lower offer is made.</w:t>
            </w:r>
          </w:p>
        </w:tc>
        <w:tc>
          <w:tcPr>
            <w:tcW w:w="1200" w:type="dxa"/>
            <w:shd w:val="clear" w:color="auto" w:fill="auto"/>
          </w:tcPr>
          <w:p w:rsidR="00066627" w:rsidRDefault="00066627" w:rsidP="0061243F">
            <w:pPr>
              <w:rPr>
                <w:rFonts w:cs="Arial"/>
                <w:bCs/>
              </w:rPr>
            </w:pPr>
            <w:r>
              <w:rPr>
                <w:rFonts w:cs="Arial"/>
                <w:bCs/>
              </w:rPr>
              <w:t>Medium</w:t>
            </w:r>
          </w:p>
        </w:tc>
        <w:tc>
          <w:tcPr>
            <w:tcW w:w="3480" w:type="dxa"/>
            <w:shd w:val="clear" w:color="auto" w:fill="auto"/>
          </w:tcPr>
          <w:p w:rsidR="00066627" w:rsidRDefault="00066627" w:rsidP="00A1166F">
            <w:pPr>
              <w:rPr>
                <w:rFonts w:cs="Arial"/>
                <w:bCs/>
              </w:rPr>
            </w:pPr>
            <w:r>
              <w:rPr>
                <w:rFonts w:cs="Arial"/>
                <w:bCs/>
              </w:rPr>
              <w:t xml:space="preserve">Ensure contract is awarded in a timely manner to </w:t>
            </w:r>
            <w:r w:rsidR="00A1166F">
              <w:rPr>
                <w:rFonts w:cs="Arial"/>
                <w:bCs/>
              </w:rPr>
              <w:t>ensure the current offer is secured</w:t>
            </w:r>
          </w:p>
        </w:tc>
      </w:tr>
    </w:tbl>
    <w:p w:rsidR="009A64DE" w:rsidRDefault="009A64DE" w:rsidP="003A7F9C">
      <w:pPr>
        <w:tabs>
          <w:tab w:val="left" w:pos="709"/>
        </w:tabs>
        <w:rPr>
          <w:rFonts w:cs="Arial"/>
          <w:b/>
          <w:sz w:val="24"/>
          <w:szCs w:val="24"/>
        </w:rPr>
      </w:pPr>
    </w:p>
    <w:p w:rsidR="00BE210E" w:rsidRPr="00E91251" w:rsidRDefault="00B920DF" w:rsidP="00635553">
      <w:pPr>
        <w:numPr>
          <w:ilvl w:val="0"/>
          <w:numId w:val="17"/>
        </w:numPr>
        <w:rPr>
          <w:rFonts w:cs="Arial"/>
          <w:b/>
          <w:sz w:val="24"/>
          <w:szCs w:val="24"/>
        </w:rPr>
      </w:pPr>
      <w:r w:rsidRPr="00E91251">
        <w:rPr>
          <w:rFonts w:cs="Arial"/>
          <w:b/>
          <w:sz w:val="24"/>
          <w:szCs w:val="24"/>
        </w:rPr>
        <w:t>I</w:t>
      </w:r>
      <w:r w:rsidR="002D60D5" w:rsidRPr="00E91251">
        <w:rPr>
          <w:rFonts w:cs="Arial"/>
          <w:b/>
          <w:sz w:val="24"/>
          <w:szCs w:val="24"/>
        </w:rPr>
        <w:t>MPLICATIONS</w:t>
      </w:r>
    </w:p>
    <w:p w:rsidR="002D60D5" w:rsidRPr="00E91251" w:rsidRDefault="002D60D5" w:rsidP="0089260C">
      <w:pPr>
        <w:rPr>
          <w:rFonts w:cs="Arial"/>
          <w:b/>
          <w:sz w:val="24"/>
          <w:szCs w:val="24"/>
        </w:rPr>
      </w:pPr>
    </w:p>
    <w:p w:rsidR="00837A84" w:rsidRPr="00635553" w:rsidRDefault="002D60D5" w:rsidP="00635553">
      <w:pPr>
        <w:numPr>
          <w:ilvl w:val="0"/>
          <w:numId w:val="27"/>
        </w:numPr>
        <w:tabs>
          <w:tab w:val="left" w:pos="720"/>
        </w:tabs>
        <w:rPr>
          <w:rFonts w:cs="Arial"/>
          <w:sz w:val="24"/>
          <w:szCs w:val="24"/>
        </w:rPr>
      </w:pPr>
      <w:r w:rsidRPr="00E91251">
        <w:rPr>
          <w:rFonts w:cs="Arial"/>
          <w:sz w:val="24"/>
          <w:szCs w:val="24"/>
        </w:rPr>
        <w:t>Relevant Legislation</w:t>
      </w:r>
      <w:r w:rsidR="00635553">
        <w:rPr>
          <w:rFonts w:cs="Arial"/>
          <w:sz w:val="24"/>
          <w:szCs w:val="24"/>
        </w:rPr>
        <w:t xml:space="preserve"> - </w:t>
      </w:r>
      <w:r w:rsidR="00635553" w:rsidRPr="0069105B">
        <w:rPr>
          <w:rFonts w:cs="Arial"/>
          <w:sz w:val="24"/>
          <w:szCs w:val="24"/>
        </w:rPr>
        <w:t>The Council is a waste collection authority and has a duty to dispose of household waste in its area (Environmental Protection Act 1990). Section 45A of the Environmental Protection Act imposes a duty upon waste collection authorities to collect at least two types of recyclable waste from households. Regulation 13 of the Waste (England and Wales) Regulations 2011 (SI 2011/988) requires separate collection of waste paper, metal, plastic and glass.</w:t>
      </w:r>
    </w:p>
    <w:p w:rsidR="00DD5173" w:rsidRPr="00E91251" w:rsidRDefault="00DD5173" w:rsidP="00CE748B">
      <w:pPr>
        <w:tabs>
          <w:tab w:val="left" w:pos="720"/>
        </w:tabs>
        <w:rPr>
          <w:rFonts w:cs="Arial"/>
          <w:color w:val="000000"/>
          <w:sz w:val="24"/>
          <w:szCs w:val="24"/>
        </w:rPr>
      </w:pPr>
    </w:p>
    <w:p w:rsidR="00043FB3" w:rsidRPr="00E91251" w:rsidRDefault="00E65314" w:rsidP="002B3120">
      <w:pPr>
        <w:tabs>
          <w:tab w:val="left" w:pos="720"/>
        </w:tabs>
        <w:jc w:val="left"/>
        <w:rPr>
          <w:rFonts w:cs="Arial"/>
          <w:sz w:val="24"/>
          <w:szCs w:val="24"/>
        </w:rPr>
      </w:pPr>
      <w:r w:rsidRPr="00E91251">
        <w:rPr>
          <w:rFonts w:cs="Arial"/>
          <w:sz w:val="24"/>
          <w:szCs w:val="24"/>
        </w:rPr>
        <w:t>(b)      Human Rights</w:t>
      </w:r>
      <w:r w:rsidR="002B3120">
        <w:rPr>
          <w:rFonts w:cs="Arial"/>
          <w:sz w:val="24"/>
          <w:szCs w:val="24"/>
        </w:rPr>
        <w:t xml:space="preserve"> – no direct implications</w:t>
      </w:r>
    </w:p>
    <w:p w:rsidR="002D60D5" w:rsidRPr="00E91251" w:rsidRDefault="002D60D5"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(c</w:t>
      </w:r>
      <w:r w:rsidR="002D60D5" w:rsidRPr="00E91251">
        <w:rPr>
          <w:rFonts w:cs="Arial"/>
          <w:sz w:val="24"/>
          <w:szCs w:val="24"/>
        </w:rPr>
        <w:t>)</w:t>
      </w:r>
      <w:r w:rsidR="002D60D5" w:rsidRPr="00E91251">
        <w:rPr>
          <w:rFonts w:cs="Arial"/>
          <w:sz w:val="24"/>
          <w:szCs w:val="24"/>
        </w:rPr>
        <w:tab/>
        <w:t>Equality and Diversity</w:t>
      </w:r>
      <w:r w:rsidR="002B3120">
        <w:rPr>
          <w:rFonts w:cs="Arial"/>
          <w:sz w:val="24"/>
          <w:szCs w:val="24"/>
        </w:rPr>
        <w:t xml:space="preserve"> –no direct implications</w:t>
      </w:r>
    </w:p>
    <w:p w:rsidR="002D60D5" w:rsidRPr="00E91251" w:rsidRDefault="002D60D5"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(d</w:t>
      </w:r>
      <w:r w:rsidR="002D60D5" w:rsidRPr="00E91251">
        <w:rPr>
          <w:rFonts w:cs="Arial"/>
          <w:sz w:val="24"/>
          <w:szCs w:val="24"/>
        </w:rPr>
        <w:t>)</w:t>
      </w:r>
      <w:r w:rsidR="002D60D5" w:rsidRPr="00E91251">
        <w:rPr>
          <w:rFonts w:cs="Arial"/>
          <w:sz w:val="24"/>
          <w:szCs w:val="24"/>
        </w:rPr>
        <w:tab/>
      </w:r>
      <w:r w:rsidR="00460CBF" w:rsidRPr="00E91251">
        <w:rPr>
          <w:rFonts w:cs="Arial"/>
          <w:sz w:val="24"/>
          <w:szCs w:val="24"/>
        </w:rPr>
        <w:t>Climate change and environmental sustainability</w:t>
      </w:r>
      <w:r w:rsidR="002B3120">
        <w:rPr>
          <w:rFonts w:cs="Arial"/>
          <w:sz w:val="24"/>
          <w:szCs w:val="24"/>
        </w:rPr>
        <w:t xml:space="preserve"> – no direct implications </w:t>
      </w:r>
      <w:r w:rsidR="00043FB3" w:rsidRPr="00E91251">
        <w:rPr>
          <w:rFonts w:cs="Arial"/>
          <w:sz w:val="24"/>
          <w:szCs w:val="24"/>
        </w:rPr>
        <w:tab/>
      </w:r>
      <w:r w:rsidR="003C385E" w:rsidRPr="00E91251">
        <w:rPr>
          <w:rFonts w:cs="Arial"/>
          <w:sz w:val="24"/>
          <w:szCs w:val="24"/>
        </w:rPr>
        <w:t>.</w:t>
      </w:r>
    </w:p>
    <w:p w:rsidR="00043FB3" w:rsidRPr="00E91251" w:rsidRDefault="00043FB3"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(e</w:t>
      </w:r>
      <w:r w:rsidR="002B3120">
        <w:rPr>
          <w:rFonts w:cs="Arial"/>
          <w:sz w:val="24"/>
          <w:szCs w:val="24"/>
        </w:rPr>
        <w:t>)</w:t>
      </w:r>
      <w:r w:rsidR="002B3120">
        <w:rPr>
          <w:rFonts w:cs="Arial"/>
          <w:sz w:val="24"/>
          <w:szCs w:val="24"/>
        </w:rPr>
        <w:tab/>
        <w:t>Crime and Disorder – no direct implications</w:t>
      </w:r>
    </w:p>
    <w:p w:rsidR="00043FB3" w:rsidRPr="00E91251" w:rsidRDefault="00043FB3" w:rsidP="00830619">
      <w:pPr>
        <w:tabs>
          <w:tab w:val="left" w:pos="720"/>
        </w:tabs>
        <w:ind w:left="720" w:hanging="720"/>
        <w:rPr>
          <w:rFonts w:cs="Arial"/>
          <w:sz w:val="24"/>
          <w:szCs w:val="24"/>
        </w:rPr>
      </w:pPr>
    </w:p>
    <w:p w:rsidR="00837A84" w:rsidRDefault="00E65314" w:rsidP="002B3120">
      <w:pPr>
        <w:tabs>
          <w:tab w:val="left" w:pos="720"/>
        </w:tabs>
        <w:ind w:left="720" w:hanging="720"/>
        <w:rPr>
          <w:rFonts w:cs="Arial"/>
          <w:sz w:val="24"/>
          <w:szCs w:val="24"/>
        </w:rPr>
      </w:pPr>
      <w:r w:rsidRPr="00E91251">
        <w:rPr>
          <w:rFonts w:cs="Arial"/>
          <w:sz w:val="24"/>
          <w:szCs w:val="24"/>
        </w:rPr>
        <w:t>(f</w:t>
      </w:r>
      <w:r w:rsidR="002D60D5" w:rsidRPr="00E91251">
        <w:rPr>
          <w:rFonts w:cs="Arial"/>
          <w:sz w:val="24"/>
          <w:szCs w:val="24"/>
        </w:rPr>
        <w:t xml:space="preserve">) </w:t>
      </w:r>
      <w:r w:rsidR="002D60D5" w:rsidRPr="00E91251">
        <w:rPr>
          <w:rFonts w:cs="Arial"/>
          <w:sz w:val="24"/>
          <w:szCs w:val="24"/>
        </w:rPr>
        <w:tab/>
        <w:t xml:space="preserve">Budget </w:t>
      </w:r>
      <w:r w:rsidRPr="00E91251">
        <w:rPr>
          <w:rFonts w:cs="Arial"/>
          <w:sz w:val="24"/>
          <w:szCs w:val="24"/>
        </w:rPr>
        <w:t>/</w:t>
      </w:r>
      <w:r w:rsidR="00761089">
        <w:rPr>
          <w:rFonts w:cs="Arial"/>
          <w:sz w:val="24"/>
          <w:szCs w:val="24"/>
        </w:rPr>
        <w:t xml:space="preserve">Resource </w:t>
      </w:r>
      <w:r w:rsidR="00A1166F">
        <w:rPr>
          <w:rFonts w:cs="Arial"/>
          <w:sz w:val="24"/>
          <w:szCs w:val="24"/>
        </w:rPr>
        <w:t>–</w:t>
      </w:r>
      <w:r w:rsidR="00A37DC2">
        <w:rPr>
          <w:rFonts w:cs="Arial"/>
          <w:sz w:val="24"/>
          <w:szCs w:val="24"/>
        </w:rPr>
        <w:t>The URM contract as tendered has offer</w:t>
      </w:r>
      <w:r w:rsidR="00306C92">
        <w:rPr>
          <w:rFonts w:cs="Arial"/>
          <w:sz w:val="24"/>
          <w:szCs w:val="24"/>
        </w:rPr>
        <w:t xml:space="preserve">s </w:t>
      </w:r>
      <w:r w:rsidR="00530B3D">
        <w:rPr>
          <w:rFonts w:cs="Arial"/>
          <w:sz w:val="24"/>
          <w:szCs w:val="24"/>
        </w:rPr>
        <w:t xml:space="preserve">a higher rate </w:t>
      </w:r>
      <w:r w:rsidR="00A37DC2">
        <w:rPr>
          <w:rFonts w:cs="Arial"/>
          <w:sz w:val="24"/>
          <w:szCs w:val="24"/>
        </w:rPr>
        <w:t>per tonne</w:t>
      </w:r>
      <w:r w:rsidR="00530B3D">
        <w:rPr>
          <w:rFonts w:cs="Arial"/>
          <w:sz w:val="24"/>
          <w:szCs w:val="24"/>
        </w:rPr>
        <w:t xml:space="preserve"> than the existing contract</w:t>
      </w:r>
      <w:r w:rsidR="00A37DC2">
        <w:rPr>
          <w:rFonts w:cs="Arial"/>
          <w:sz w:val="24"/>
          <w:szCs w:val="24"/>
        </w:rPr>
        <w:t>, which</w:t>
      </w:r>
      <w:r w:rsidR="00530B3D">
        <w:rPr>
          <w:rFonts w:cs="Arial"/>
          <w:sz w:val="24"/>
          <w:szCs w:val="24"/>
        </w:rPr>
        <w:t>,</w:t>
      </w:r>
      <w:r w:rsidR="00A37DC2">
        <w:rPr>
          <w:rFonts w:cs="Arial"/>
          <w:sz w:val="24"/>
          <w:szCs w:val="24"/>
        </w:rPr>
        <w:t xml:space="preserve"> based on a minimum tonnage of 2</w:t>
      </w:r>
      <w:r w:rsidR="00306C92">
        <w:rPr>
          <w:rFonts w:cs="Arial"/>
          <w:sz w:val="24"/>
          <w:szCs w:val="24"/>
        </w:rPr>
        <w:t>,000 per annum, will generate</w:t>
      </w:r>
      <w:r w:rsidR="00A37DC2">
        <w:rPr>
          <w:rFonts w:cs="Arial"/>
          <w:sz w:val="24"/>
          <w:szCs w:val="24"/>
        </w:rPr>
        <w:t xml:space="preserve"> a</w:t>
      </w:r>
      <w:r w:rsidR="00306C92">
        <w:rPr>
          <w:rFonts w:cs="Arial"/>
          <w:sz w:val="24"/>
          <w:szCs w:val="24"/>
        </w:rPr>
        <w:t>dditional</w:t>
      </w:r>
      <w:r w:rsidR="00A37DC2">
        <w:rPr>
          <w:rFonts w:cs="Arial"/>
          <w:sz w:val="24"/>
          <w:szCs w:val="24"/>
        </w:rPr>
        <w:t xml:space="preserve"> income from this contract to support ongoing waste and recycling services across the district.</w:t>
      </w:r>
    </w:p>
    <w:p w:rsidR="00BB0E8B" w:rsidRPr="003755C7" w:rsidRDefault="00837A84" w:rsidP="003755C7">
      <w:pPr>
        <w:tabs>
          <w:tab w:val="left" w:pos="720"/>
        </w:tabs>
        <w:ind w:left="720" w:hanging="720"/>
        <w:rPr>
          <w:rFonts w:cs="Arial"/>
          <w:sz w:val="24"/>
          <w:szCs w:val="24"/>
        </w:rPr>
      </w:pPr>
      <w:r>
        <w:rPr>
          <w:rFonts w:cs="Arial"/>
          <w:sz w:val="24"/>
          <w:szCs w:val="24"/>
        </w:rPr>
        <w:tab/>
      </w:r>
    </w:p>
    <w:p w:rsidR="00BB0E8B" w:rsidRDefault="00BB0E8B" w:rsidP="00586E89">
      <w:pPr>
        <w:jc w:val="left"/>
        <w:rPr>
          <w:rFonts w:cs="Arial"/>
          <w:b/>
          <w:sz w:val="24"/>
          <w:szCs w:val="24"/>
        </w:rPr>
      </w:pPr>
    </w:p>
    <w:p w:rsidR="00586E89" w:rsidRPr="00E91251" w:rsidRDefault="00EE156F" w:rsidP="00586E89">
      <w:pPr>
        <w:jc w:val="left"/>
        <w:rPr>
          <w:rFonts w:cs="Arial"/>
          <w:sz w:val="24"/>
          <w:szCs w:val="24"/>
        </w:rPr>
      </w:pPr>
      <w:r>
        <w:rPr>
          <w:rFonts w:cs="Arial"/>
          <w:b/>
          <w:sz w:val="24"/>
          <w:szCs w:val="24"/>
        </w:rPr>
        <w:t>7</w:t>
      </w:r>
      <w:r w:rsidR="00B920DF" w:rsidRPr="00E91251">
        <w:rPr>
          <w:rFonts w:cs="Arial"/>
          <w:b/>
          <w:sz w:val="24"/>
          <w:szCs w:val="24"/>
        </w:rPr>
        <w:tab/>
      </w:r>
      <w:r w:rsidR="00586E89" w:rsidRPr="00E91251">
        <w:rPr>
          <w:rFonts w:cs="Arial"/>
          <w:b/>
          <w:sz w:val="24"/>
          <w:szCs w:val="24"/>
        </w:rPr>
        <w:t>COMMENTS OF STATUTORY OFFICERS</w:t>
      </w:r>
    </w:p>
    <w:p w:rsidR="005B7C2E" w:rsidRPr="00E91251" w:rsidRDefault="005B7C2E" w:rsidP="002B3120">
      <w:pPr>
        <w:jc w:val="left"/>
        <w:rPr>
          <w:rFonts w:cs="Arial"/>
          <w:sz w:val="24"/>
          <w:szCs w:val="24"/>
        </w:rPr>
      </w:pPr>
    </w:p>
    <w:p w:rsidR="002D5054" w:rsidRPr="00C33384" w:rsidRDefault="00586E89" w:rsidP="0091737E">
      <w:pPr>
        <w:numPr>
          <w:ilvl w:val="0"/>
          <w:numId w:val="13"/>
        </w:numPr>
        <w:spacing w:after="240"/>
        <w:rPr>
          <w:rFonts w:ascii="Calibri" w:hAnsi="Calibri"/>
          <w:sz w:val="24"/>
          <w:szCs w:val="24"/>
        </w:rPr>
      </w:pPr>
      <w:r w:rsidRPr="00C33384">
        <w:rPr>
          <w:rFonts w:cs="Arial"/>
          <w:sz w:val="24"/>
          <w:szCs w:val="24"/>
        </w:rPr>
        <w:t xml:space="preserve">Monitoring Officer </w:t>
      </w:r>
      <w:r w:rsidR="0003731D" w:rsidRPr="00C33384">
        <w:rPr>
          <w:rFonts w:cs="Arial"/>
          <w:sz w:val="24"/>
          <w:szCs w:val="24"/>
        </w:rPr>
        <w:t>–</w:t>
      </w:r>
      <w:r w:rsidR="001B3208" w:rsidRPr="00C33384">
        <w:rPr>
          <w:rFonts w:cs="Arial"/>
          <w:sz w:val="24"/>
          <w:szCs w:val="24"/>
        </w:rPr>
        <w:t xml:space="preserve"> </w:t>
      </w:r>
      <w:r w:rsidR="0091737E" w:rsidRPr="00C33384">
        <w:rPr>
          <w:rFonts w:cs="Arial"/>
          <w:sz w:val="24"/>
          <w:szCs w:val="24"/>
        </w:rPr>
        <w:t xml:space="preserve">Advice in respect of the proposal has been sought from the Procurement Unit </w:t>
      </w:r>
      <w:r w:rsidR="00530B3D">
        <w:rPr>
          <w:rFonts w:cs="Arial"/>
          <w:sz w:val="24"/>
          <w:szCs w:val="24"/>
        </w:rPr>
        <w:t xml:space="preserve">to ensure compliance with procurement legislation and the Council’s Contract Procedure Rules. The </w:t>
      </w:r>
      <w:r w:rsidR="0091737E" w:rsidRPr="00C33384">
        <w:rPr>
          <w:rFonts w:cs="Arial"/>
          <w:sz w:val="24"/>
          <w:szCs w:val="24"/>
        </w:rPr>
        <w:t xml:space="preserve">Legal Team </w:t>
      </w:r>
      <w:r w:rsidR="00BD59BB" w:rsidRPr="00C33384">
        <w:rPr>
          <w:rFonts w:cs="Arial"/>
          <w:sz w:val="24"/>
          <w:szCs w:val="24"/>
        </w:rPr>
        <w:t xml:space="preserve">will be instructed </w:t>
      </w:r>
      <w:r w:rsidR="0091737E" w:rsidRPr="00C33384">
        <w:rPr>
          <w:rFonts w:cs="Arial"/>
          <w:sz w:val="24"/>
          <w:szCs w:val="24"/>
        </w:rPr>
        <w:t xml:space="preserve">to </w:t>
      </w:r>
      <w:r w:rsidR="00530B3D">
        <w:rPr>
          <w:rFonts w:cs="Arial"/>
          <w:sz w:val="24"/>
          <w:szCs w:val="24"/>
        </w:rPr>
        <w:t>prepare the contract with the UDM Group</w:t>
      </w:r>
      <w:r w:rsidR="0091737E" w:rsidRPr="00C33384">
        <w:rPr>
          <w:rFonts w:cs="Arial"/>
          <w:sz w:val="24"/>
          <w:szCs w:val="24"/>
        </w:rPr>
        <w:t xml:space="preserve">.  </w:t>
      </w:r>
    </w:p>
    <w:p w:rsidR="005B7C2E" w:rsidRDefault="005B7C2E" w:rsidP="002D5054">
      <w:pPr>
        <w:ind w:left="720"/>
        <w:rPr>
          <w:rFonts w:cs="Arial"/>
          <w:sz w:val="24"/>
          <w:szCs w:val="24"/>
        </w:rPr>
      </w:pPr>
    </w:p>
    <w:p w:rsidR="000D2155" w:rsidRDefault="00A170B3" w:rsidP="000D2155">
      <w:pPr>
        <w:ind w:left="720" w:hanging="720"/>
        <w:rPr>
          <w:rFonts w:cs="Arial"/>
          <w:sz w:val="24"/>
          <w:szCs w:val="24"/>
        </w:rPr>
      </w:pPr>
      <w:r>
        <w:rPr>
          <w:rFonts w:cs="Arial"/>
          <w:sz w:val="24"/>
          <w:szCs w:val="24"/>
        </w:rPr>
        <w:t>(b</w:t>
      </w:r>
      <w:r w:rsidR="00586E89" w:rsidRPr="00E91251">
        <w:rPr>
          <w:rFonts w:cs="Arial"/>
          <w:sz w:val="24"/>
          <w:szCs w:val="24"/>
        </w:rPr>
        <w:t>)</w:t>
      </w:r>
      <w:r w:rsidR="00586E89" w:rsidRPr="00E91251">
        <w:rPr>
          <w:rFonts w:cs="Arial"/>
          <w:sz w:val="24"/>
          <w:szCs w:val="24"/>
        </w:rPr>
        <w:tab/>
        <w:t>Section 151</w:t>
      </w:r>
      <w:r w:rsidR="00281F28">
        <w:rPr>
          <w:rFonts w:cs="Arial"/>
          <w:sz w:val="24"/>
          <w:szCs w:val="24"/>
        </w:rPr>
        <w:t xml:space="preserve"> </w:t>
      </w:r>
      <w:r w:rsidR="00586E89" w:rsidRPr="00E91251">
        <w:rPr>
          <w:rFonts w:cs="Arial"/>
          <w:sz w:val="24"/>
          <w:szCs w:val="24"/>
        </w:rPr>
        <w:t>Officer –</w:t>
      </w:r>
      <w:r w:rsidR="00A119C1">
        <w:rPr>
          <w:rFonts w:cs="Arial"/>
          <w:sz w:val="24"/>
          <w:szCs w:val="24"/>
        </w:rPr>
        <w:t xml:space="preserve"> </w:t>
      </w:r>
      <w:r w:rsidR="008C39DD">
        <w:rPr>
          <w:rFonts w:cs="Arial"/>
          <w:sz w:val="24"/>
          <w:szCs w:val="24"/>
        </w:rPr>
        <w:t xml:space="preserve"> </w:t>
      </w:r>
      <w:r w:rsidR="00306C92">
        <w:rPr>
          <w:rFonts w:cs="Arial"/>
          <w:sz w:val="24"/>
          <w:szCs w:val="24"/>
        </w:rPr>
        <w:t>No additional comments</w:t>
      </w:r>
    </w:p>
    <w:p w:rsidR="00846E9C" w:rsidRPr="00A119C1" w:rsidRDefault="00846E9C" w:rsidP="00846E9C">
      <w:pPr>
        <w:rPr>
          <w:rFonts w:cs="Arial"/>
          <w:sz w:val="24"/>
          <w:szCs w:val="24"/>
          <w:u w:val="single"/>
        </w:rPr>
      </w:pPr>
    </w:p>
    <w:p w:rsidR="008D2B44" w:rsidRPr="00E91251" w:rsidRDefault="008A3441" w:rsidP="008D2B44">
      <w:pPr>
        <w:ind w:left="720" w:hanging="720"/>
        <w:rPr>
          <w:rFonts w:cs="Arial"/>
          <w:sz w:val="24"/>
          <w:szCs w:val="24"/>
        </w:rPr>
      </w:pPr>
      <w:r>
        <w:rPr>
          <w:rFonts w:cs="Arial"/>
          <w:sz w:val="24"/>
          <w:szCs w:val="24"/>
        </w:rPr>
        <w:t xml:space="preserve"> </w:t>
      </w:r>
    </w:p>
    <w:p w:rsidR="00BE210E" w:rsidRDefault="00EE156F" w:rsidP="0089260C">
      <w:pPr>
        <w:rPr>
          <w:rFonts w:cs="Arial"/>
          <w:b/>
          <w:sz w:val="24"/>
          <w:szCs w:val="24"/>
        </w:rPr>
      </w:pPr>
      <w:r>
        <w:rPr>
          <w:rFonts w:cs="Arial"/>
          <w:b/>
          <w:sz w:val="24"/>
          <w:szCs w:val="24"/>
        </w:rPr>
        <w:t>8</w:t>
      </w:r>
      <w:r w:rsidR="00586E89" w:rsidRPr="00E91251">
        <w:rPr>
          <w:rFonts w:cs="Arial"/>
          <w:b/>
          <w:sz w:val="24"/>
          <w:szCs w:val="24"/>
        </w:rPr>
        <w:tab/>
      </w:r>
      <w:r w:rsidR="00B920DF" w:rsidRPr="00E91251">
        <w:rPr>
          <w:rFonts w:cs="Arial"/>
          <w:b/>
          <w:sz w:val="24"/>
          <w:szCs w:val="24"/>
        </w:rPr>
        <w:t>CO</w:t>
      </w:r>
      <w:r w:rsidR="00BE210E" w:rsidRPr="00E91251">
        <w:rPr>
          <w:rFonts w:cs="Arial"/>
          <w:b/>
          <w:sz w:val="24"/>
          <w:szCs w:val="24"/>
        </w:rPr>
        <w:t>NSULTATION</w:t>
      </w:r>
    </w:p>
    <w:p w:rsidR="008F55A2" w:rsidRPr="00E91251" w:rsidRDefault="008F55A2" w:rsidP="0089260C">
      <w:pPr>
        <w:rPr>
          <w:rFonts w:cs="Arial"/>
          <w:b/>
          <w:sz w:val="24"/>
          <w:szCs w:val="24"/>
        </w:rPr>
      </w:pPr>
    </w:p>
    <w:p w:rsidR="00DD4DB8" w:rsidRPr="00E91251" w:rsidRDefault="00C7140B" w:rsidP="00FB2B7B">
      <w:pPr>
        <w:rPr>
          <w:rFonts w:cs="Arial"/>
          <w:sz w:val="24"/>
          <w:szCs w:val="24"/>
        </w:rPr>
      </w:pPr>
      <w:r>
        <w:rPr>
          <w:rFonts w:cs="Arial"/>
          <w:sz w:val="24"/>
          <w:szCs w:val="24"/>
        </w:rPr>
        <w:tab/>
      </w:r>
      <w:r w:rsidR="00281F28">
        <w:rPr>
          <w:rFonts w:cs="Arial"/>
          <w:sz w:val="24"/>
          <w:szCs w:val="24"/>
        </w:rPr>
        <w:t>None.</w:t>
      </w:r>
    </w:p>
    <w:p w:rsidR="00781920" w:rsidRDefault="00781920" w:rsidP="0089260C">
      <w:pPr>
        <w:rPr>
          <w:rFonts w:cs="Arial"/>
          <w:b/>
          <w:sz w:val="24"/>
          <w:szCs w:val="24"/>
        </w:rPr>
      </w:pPr>
    </w:p>
    <w:p w:rsidR="00B40F53" w:rsidRPr="00E91251" w:rsidRDefault="00B40F53" w:rsidP="0089260C">
      <w:pPr>
        <w:rPr>
          <w:rFonts w:cs="Arial"/>
          <w:sz w:val="24"/>
          <w:szCs w:val="24"/>
        </w:rPr>
      </w:pPr>
    </w:p>
    <w:tbl>
      <w:tblPr>
        <w:tblW w:w="0" w:type="auto"/>
        <w:tblLook w:val="01E0" w:firstRow="1" w:lastRow="1" w:firstColumn="1" w:lastColumn="1" w:noHBand="0" w:noVBand="0"/>
      </w:tblPr>
      <w:tblGrid>
        <w:gridCol w:w="1788"/>
        <w:gridCol w:w="296"/>
        <w:gridCol w:w="6910"/>
      </w:tblGrid>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Report Author</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R</w:t>
            </w:r>
            <w:r w:rsidR="0013173B">
              <w:rPr>
                <w:rFonts w:cs="Arial"/>
                <w:sz w:val="24"/>
                <w:szCs w:val="24"/>
              </w:rPr>
              <w:t>yan</w:t>
            </w:r>
            <w:r>
              <w:rPr>
                <w:rFonts w:cs="Arial"/>
                <w:sz w:val="24"/>
                <w:szCs w:val="24"/>
              </w:rPr>
              <w:t xml:space="preserve"> Oliff</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Designation</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Waste and Recycling</w:t>
            </w:r>
            <w:r w:rsidR="002B3120">
              <w:rPr>
                <w:rFonts w:cs="Arial"/>
                <w:sz w:val="24"/>
                <w:szCs w:val="24"/>
              </w:rPr>
              <w:t xml:space="preserve"> Manager</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Telephone</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E552D3">
            <w:pPr>
              <w:rPr>
                <w:rFonts w:cs="Arial"/>
                <w:sz w:val="24"/>
                <w:szCs w:val="24"/>
              </w:rPr>
            </w:pPr>
            <w:r>
              <w:rPr>
                <w:rFonts w:cs="Arial"/>
                <w:sz w:val="24"/>
                <w:szCs w:val="24"/>
              </w:rPr>
              <w:t>01623 463094</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E-mail</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roliff</w:t>
            </w:r>
            <w:r w:rsidR="00E552D3">
              <w:rPr>
                <w:rFonts w:cs="Arial"/>
                <w:sz w:val="24"/>
                <w:szCs w:val="24"/>
              </w:rPr>
              <w:t>@mansfield.gov.uk</w:t>
            </w:r>
          </w:p>
        </w:tc>
      </w:tr>
    </w:tbl>
    <w:p w:rsidR="008633DD" w:rsidRPr="00531CC4" w:rsidRDefault="008633DD" w:rsidP="0089260C">
      <w:pPr>
        <w:rPr>
          <w:rFonts w:cs="Arial"/>
          <w:b/>
          <w:sz w:val="24"/>
          <w:szCs w:val="24"/>
        </w:rPr>
      </w:pPr>
    </w:p>
    <w:sectPr w:rsidR="008633DD" w:rsidRPr="00531CC4" w:rsidSect="004128B1">
      <w:pgSz w:w="11906" w:h="16838" w:code="9"/>
      <w:pgMar w:top="851" w:right="1440" w:bottom="284" w:left="141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11" w:rsidRDefault="00145011">
      <w:r>
        <w:separator/>
      </w:r>
    </w:p>
  </w:endnote>
  <w:endnote w:type="continuationSeparator" w:id="0">
    <w:p w:rsidR="00145011" w:rsidRDefault="001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11" w:rsidRDefault="00145011">
      <w:r>
        <w:separator/>
      </w:r>
    </w:p>
  </w:footnote>
  <w:footnote w:type="continuationSeparator" w:id="0">
    <w:p w:rsidR="00145011" w:rsidRDefault="00145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F5E"/>
    <w:multiLevelType w:val="hybridMultilevel"/>
    <w:tmpl w:val="2ECE10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AF19BF"/>
    <w:multiLevelType w:val="multilevel"/>
    <w:tmpl w:val="C950AF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272389"/>
    <w:multiLevelType w:val="hybridMultilevel"/>
    <w:tmpl w:val="38EC1294"/>
    <w:lvl w:ilvl="0" w:tplc="3E3026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1C75E6"/>
    <w:multiLevelType w:val="multilevel"/>
    <w:tmpl w:val="7A2A38E8"/>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300025B4"/>
    <w:multiLevelType w:val="hybridMultilevel"/>
    <w:tmpl w:val="F58C877A"/>
    <w:lvl w:ilvl="0" w:tplc="A93A8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57541"/>
    <w:multiLevelType w:val="hybridMultilevel"/>
    <w:tmpl w:val="0F7C5F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492163"/>
    <w:multiLevelType w:val="hybridMultilevel"/>
    <w:tmpl w:val="B338DFB0"/>
    <w:lvl w:ilvl="0" w:tplc="A48AE39E">
      <w:start w:val="3"/>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7D0048"/>
    <w:multiLevelType w:val="multilevel"/>
    <w:tmpl w:val="080869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F63B7A"/>
    <w:multiLevelType w:val="hybridMultilevel"/>
    <w:tmpl w:val="CCE871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EC53C8A"/>
    <w:multiLevelType w:val="hybridMultilevel"/>
    <w:tmpl w:val="0F54902A"/>
    <w:lvl w:ilvl="0" w:tplc="77BE4C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D381E"/>
    <w:multiLevelType w:val="multilevel"/>
    <w:tmpl w:val="0D5E34F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524E07"/>
    <w:multiLevelType w:val="multilevel"/>
    <w:tmpl w:val="1ACA41A8"/>
    <w:lvl w:ilvl="0">
      <w:start w:val="3"/>
      <w:numFmt w:val="decimal"/>
      <w:lvlText w:val="%1"/>
      <w:lvlJc w:val="left"/>
      <w:pPr>
        <w:ind w:left="360" w:hanging="360"/>
      </w:pPr>
      <w:rPr>
        <w:rFonts w:hint="default"/>
        <w:b/>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770472"/>
    <w:multiLevelType w:val="hybridMultilevel"/>
    <w:tmpl w:val="8C703460"/>
    <w:lvl w:ilvl="0" w:tplc="D50239CA">
      <w:start w:val="1"/>
      <w:numFmt w:val="decimal"/>
      <w:lvlText w:val="%1"/>
      <w:lvlJc w:val="left"/>
      <w:pPr>
        <w:ind w:left="1080" w:hanging="720"/>
      </w:p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AF46EB"/>
    <w:multiLevelType w:val="hybridMultilevel"/>
    <w:tmpl w:val="35E2A920"/>
    <w:lvl w:ilvl="0" w:tplc="4C445C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BF3B1A"/>
    <w:multiLevelType w:val="multilevel"/>
    <w:tmpl w:val="165AED5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C83144"/>
    <w:multiLevelType w:val="multilevel"/>
    <w:tmpl w:val="60AC1B9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59600BA8"/>
    <w:multiLevelType w:val="hybridMultilevel"/>
    <w:tmpl w:val="4B0A2EE6"/>
    <w:lvl w:ilvl="0" w:tplc="BD7CDD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AAA7EA7"/>
    <w:multiLevelType w:val="hybridMultilevel"/>
    <w:tmpl w:val="AE80F2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2A11E9"/>
    <w:multiLevelType w:val="hybridMultilevel"/>
    <w:tmpl w:val="78FCEC80"/>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AE6919"/>
    <w:multiLevelType w:val="multilevel"/>
    <w:tmpl w:val="7DEC54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B13F0D"/>
    <w:multiLevelType w:val="hybridMultilevel"/>
    <w:tmpl w:val="7564FCE0"/>
    <w:lvl w:ilvl="0" w:tplc="4AECC34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18667D"/>
    <w:multiLevelType w:val="hybridMultilevel"/>
    <w:tmpl w:val="478663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5B91419"/>
    <w:multiLevelType w:val="hybridMultilevel"/>
    <w:tmpl w:val="9000B7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66F62FC"/>
    <w:multiLevelType w:val="multilevel"/>
    <w:tmpl w:val="3BDCE8C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F36678"/>
    <w:multiLevelType w:val="hybridMultilevel"/>
    <w:tmpl w:val="78B8A92E"/>
    <w:lvl w:ilvl="0" w:tplc="D38893FA">
      <w:start w:val="1"/>
      <w:numFmt w:val="lowerLetter"/>
      <w:lvlText w:val="(%1)"/>
      <w:lvlJc w:val="left"/>
      <w:pPr>
        <w:ind w:left="720" w:hanging="72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B84FC4"/>
    <w:multiLevelType w:val="multilevel"/>
    <w:tmpl w:val="90520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E208B"/>
    <w:multiLevelType w:val="multilevel"/>
    <w:tmpl w:val="8C9A7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5"/>
  </w:num>
  <w:num w:numId="3">
    <w:abstractNumId w:val="25"/>
  </w:num>
  <w:num w:numId="4">
    <w:abstractNumId w:val="22"/>
  </w:num>
  <w:num w:numId="5">
    <w:abstractNumId w:val="18"/>
  </w:num>
  <w:num w:numId="6">
    <w:abstractNumId w:val="7"/>
  </w:num>
  <w:num w:numId="7">
    <w:abstractNumId w:val="19"/>
  </w:num>
  <w:num w:numId="8">
    <w:abstractNumId w:val="23"/>
  </w:num>
  <w:num w:numId="9">
    <w:abstractNumId w:val="10"/>
  </w:num>
  <w:num w:numId="10">
    <w:abstractNumId w:val="1"/>
  </w:num>
  <w:num w:numId="11">
    <w:abstractNumId w:val="6"/>
  </w:num>
  <w:num w:numId="12">
    <w:abstractNumId w:val="9"/>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1"/>
  </w:num>
  <w:num w:numId="18">
    <w:abstractNumId w:val="17"/>
  </w:num>
  <w:num w:numId="19">
    <w:abstractNumId w:val="14"/>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3"/>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1A07"/>
    <w:rsid w:val="000078B0"/>
    <w:rsid w:val="000134CA"/>
    <w:rsid w:val="000218C1"/>
    <w:rsid w:val="00024788"/>
    <w:rsid w:val="0002567A"/>
    <w:rsid w:val="000325A3"/>
    <w:rsid w:val="00036138"/>
    <w:rsid w:val="00037139"/>
    <w:rsid w:val="0003731D"/>
    <w:rsid w:val="00037BB2"/>
    <w:rsid w:val="00037EBB"/>
    <w:rsid w:val="0004074E"/>
    <w:rsid w:val="00043FB3"/>
    <w:rsid w:val="0004612F"/>
    <w:rsid w:val="000504B6"/>
    <w:rsid w:val="000567A8"/>
    <w:rsid w:val="00063B38"/>
    <w:rsid w:val="00066627"/>
    <w:rsid w:val="00077A56"/>
    <w:rsid w:val="00081724"/>
    <w:rsid w:val="0008257F"/>
    <w:rsid w:val="00090740"/>
    <w:rsid w:val="00091BEF"/>
    <w:rsid w:val="000972C3"/>
    <w:rsid w:val="000A56BE"/>
    <w:rsid w:val="000A5CCF"/>
    <w:rsid w:val="000B53E2"/>
    <w:rsid w:val="000B568D"/>
    <w:rsid w:val="000B6E91"/>
    <w:rsid w:val="000C3858"/>
    <w:rsid w:val="000C7626"/>
    <w:rsid w:val="000D1D41"/>
    <w:rsid w:val="000D2155"/>
    <w:rsid w:val="000D44C3"/>
    <w:rsid w:val="000E6697"/>
    <w:rsid w:val="000E6D92"/>
    <w:rsid w:val="000E7648"/>
    <w:rsid w:val="000F5E2F"/>
    <w:rsid w:val="000F67FD"/>
    <w:rsid w:val="000F7340"/>
    <w:rsid w:val="00100A67"/>
    <w:rsid w:val="00102058"/>
    <w:rsid w:val="001136A9"/>
    <w:rsid w:val="00114066"/>
    <w:rsid w:val="0011419C"/>
    <w:rsid w:val="0011422A"/>
    <w:rsid w:val="00114F1D"/>
    <w:rsid w:val="0011535D"/>
    <w:rsid w:val="00120A2C"/>
    <w:rsid w:val="00120AAB"/>
    <w:rsid w:val="0012794C"/>
    <w:rsid w:val="00130C7E"/>
    <w:rsid w:val="001313A1"/>
    <w:rsid w:val="0013173B"/>
    <w:rsid w:val="00132F88"/>
    <w:rsid w:val="001347D7"/>
    <w:rsid w:val="00137C1D"/>
    <w:rsid w:val="001440A1"/>
    <w:rsid w:val="001442BC"/>
    <w:rsid w:val="00145011"/>
    <w:rsid w:val="0014696D"/>
    <w:rsid w:val="00153D33"/>
    <w:rsid w:val="00155150"/>
    <w:rsid w:val="00161B3E"/>
    <w:rsid w:val="00165BE1"/>
    <w:rsid w:val="0017108C"/>
    <w:rsid w:val="001734A2"/>
    <w:rsid w:val="00182099"/>
    <w:rsid w:val="00185863"/>
    <w:rsid w:val="00186950"/>
    <w:rsid w:val="00187C57"/>
    <w:rsid w:val="00190096"/>
    <w:rsid w:val="001906C9"/>
    <w:rsid w:val="001906F2"/>
    <w:rsid w:val="00190871"/>
    <w:rsid w:val="001963F1"/>
    <w:rsid w:val="001974E0"/>
    <w:rsid w:val="001A31D4"/>
    <w:rsid w:val="001A5503"/>
    <w:rsid w:val="001B0334"/>
    <w:rsid w:val="001B1635"/>
    <w:rsid w:val="001B2202"/>
    <w:rsid w:val="001B2602"/>
    <w:rsid w:val="001B3208"/>
    <w:rsid w:val="001B3CDB"/>
    <w:rsid w:val="001B5896"/>
    <w:rsid w:val="001C0653"/>
    <w:rsid w:val="001C079B"/>
    <w:rsid w:val="001C1B40"/>
    <w:rsid w:val="001C3173"/>
    <w:rsid w:val="001C5722"/>
    <w:rsid w:val="001D1DA8"/>
    <w:rsid w:val="001D3671"/>
    <w:rsid w:val="001E0DCB"/>
    <w:rsid w:val="001E1165"/>
    <w:rsid w:val="001E1CDA"/>
    <w:rsid w:val="001E3672"/>
    <w:rsid w:val="001E3E5D"/>
    <w:rsid w:val="001E6A84"/>
    <w:rsid w:val="001E75AF"/>
    <w:rsid w:val="002003D2"/>
    <w:rsid w:val="00206741"/>
    <w:rsid w:val="002079DC"/>
    <w:rsid w:val="002100A2"/>
    <w:rsid w:val="0021264E"/>
    <w:rsid w:val="00217350"/>
    <w:rsid w:val="00217A07"/>
    <w:rsid w:val="00217D4C"/>
    <w:rsid w:val="0022206F"/>
    <w:rsid w:val="0022252C"/>
    <w:rsid w:val="002269AE"/>
    <w:rsid w:val="00227AD9"/>
    <w:rsid w:val="00230DDD"/>
    <w:rsid w:val="002403B3"/>
    <w:rsid w:val="00261A76"/>
    <w:rsid w:val="00267F29"/>
    <w:rsid w:val="002702C9"/>
    <w:rsid w:val="00271EDF"/>
    <w:rsid w:val="00281F28"/>
    <w:rsid w:val="00290806"/>
    <w:rsid w:val="00291054"/>
    <w:rsid w:val="00293A30"/>
    <w:rsid w:val="00295073"/>
    <w:rsid w:val="00297637"/>
    <w:rsid w:val="002A11E8"/>
    <w:rsid w:val="002B3120"/>
    <w:rsid w:val="002B3C7B"/>
    <w:rsid w:val="002B5F5C"/>
    <w:rsid w:val="002B73AC"/>
    <w:rsid w:val="002B7BAE"/>
    <w:rsid w:val="002C260D"/>
    <w:rsid w:val="002C36D7"/>
    <w:rsid w:val="002C3A1F"/>
    <w:rsid w:val="002C7B7D"/>
    <w:rsid w:val="002D0FB4"/>
    <w:rsid w:val="002D1804"/>
    <w:rsid w:val="002D461D"/>
    <w:rsid w:val="002D5054"/>
    <w:rsid w:val="002D5803"/>
    <w:rsid w:val="002D60D5"/>
    <w:rsid w:val="002D6FA5"/>
    <w:rsid w:val="002D7060"/>
    <w:rsid w:val="002D71A7"/>
    <w:rsid w:val="002E1B93"/>
    <w:rsid w:val="002E1DEE"/>
    <w:rsid w:val="002E4564"/>
    <w:rsid w:val="002E7666"/>
    <w:rsid w:val="002F0190"/>
    <w:rsid w:val="002F09EC"/>
    <w:rsid w:val="002F0B75"/>
    <w:rsid w:val="003004E7"/>
    <w:rsid w:val="0030222D"/>
    <w:rsid w:val="00303603"/>
    <w:rsid w:val="00306BBE"/>
    <w:rsid w:val="00306C92"/>
    <w:rsid w:val="00311677"/>
    <w:rsid w:val="00311EAB"/>
    <w:rsid w:val="00311FC9"/>
    <w:rsid w:val="003134E6"/>
    <w:rsid w:val="00315447"/>
    <w:rsid w:val="0032066C"/>
    <w:rsid w:val="00324765"/>
    <w:rsid w:val="00327FF8"/>
    <w:rsid w:val="003324E2"/>
    <w:rsid w:val="003351CC"/>
    <w:rsid w:val="00341931"/>
    <w:rsid w:val="00350A7E"/>
    <w:rsid w:val="00352EA3"/>
    <w:rsid w:val="00357987"/>
    <w:rsid w:val="00361C53"/>
    <w:rsid w:val="00367D46"/>
    <w:rsid w:val="003723D9"/>
    <w:rsid w:val="0037337C"/>
    <w:rsid w:val="003755C7"/>
    <w:rsid w:val="003758B2"/>
    <w:rsid w:val="0038009E"/>
    <w:rsid w:val="0038047E"/>
    <w:rsid w:val="00383978"/>
    <w:rsid w:val="0038576A"/>
    <w:rsid w:val="00387862"/>
    <w:rsid w:val="003879DD"/>
    <w:rsid w:val="0039241D"/>
    <w:rsid w:val="003A1DB0"/>
    <w:rsid w:val="003A626B"/>
    <w:rsid w:val="003A7A8D"/>
    <w:rsid w:val="003A7F9C"/>
    <w:rsid w:val="003B46E6"/>
    <w:rsid w:val="003B5714"/>
    <w:rsid w:val="003B5731"/>
    <w:rsid w:val="003B5999"/>
    <w:rsid w:val="003B59E3"/>
    <w:rsid w:val="003B7688"/>
    <w:rsid w:val="003C385E"/>
    <w:rsid w:val="003C3A77"/>
    <w:rsid w:val="003D025B"/>
    <w:rsid w:val="003D146D"/>
    <w:rsid w:val="003D2713"/>
    <w:rsid w:val="003D58FB"/>
    <w:rsid w:val="003E3988"/>
    <w:rsid w:val="003E50A6"/>
    <w:rsid w:val="003E5BBD"/>
    <w:rsid w:val="003F5ED2"/>
    <w:rsid w:val="00403DA1"/>
    <w:rsid w:val="00412266"/>
    <w:rsid w:val="004128B1"/>
    <w:rsid w:val="00421E32"/>
    <w:rsid w:val="00422FA8"/>
    <w:rsid w:val="00425813"/>
    <w:rsid w:val="00440C16"/>
    <w:rsid w:val="00444D5C"/>
    <w:rsid w:val="004454D4"/>
    <w:rsid w:val="00450F4E"/>
    <w:rsid w:val="00452DA6"/>
    <w:rsid w:val="0045310B"/>
    <w:rsid w:val="00460CBF"/>
    <w:rsid w:val="00465296"/>
    <w:rsid w:val="0047128F"/>
    <w:rsid w:val="004801BC"/>
    <w:rsid w:val="00482BEE"/>
    <w:rsid w:val="00484107"/>
    <w:rsid w:val="00485A7B"/>
    <w:rsid w:val="004A0376"/>
    <w:rsid w:val="004A18E1"/>
    <w:rsid w:val="004A57A0"/>
    <w:rsid w:val="004A6C05"/>
    <w:rsid w:val="004B3C13"/>
    <w:rsid w:val="004B56D4"/>
    <w:rsid w:val="004B58AC"/>
    <w:rsid w:val="004B65EB"/>
    <w:rsid w:val="004B78AB"/>
    <w:rsid w:val="004C4A87"/>
    <w:rsid w:val="004C66FA"/>
    <w:rsid w:val="004D19E1"/>
    <w:rsid w:val="004D5F2C"/>
    <w:rsid w:val="004E1FE7"/>
    <w:rsid w:val="004E2D7C"/>
    <w:rsid w:val="004E3882"/>
    <w:rsid w:val="004E73E1"/>
    <w:rsid w:val="004F4DCB"/>
    <w:rsid w:val="005003EA"/>
    <w:rsid w:val="00506B3A"/>
    <w:rsid w:val="00512F44"/>
    <w:rsid w:val="0051535F"/>
    <w:rsid w:val="005158F9"/>
    <w:rsid w:val="00515B75"/>
    <w:rsid w:val="00515DE1"/>
    <w:rsid w:val="005170EA"/>
    <w:rsid w:val="00520DF3"/>
    <w:rsid w:val="00527203"/>
    <w:rsid w:val="00530B3D"/>
    <w:rsid w:val="00531CC4"/>
    <w:rsid w:val="0053455B"/>
    <w:rsid w:val="0053456A"/>
    <w:rsid w:val="005420E1"/>
    <w:rsid w:val="00544AC0"/>
    <w:rsid w:val="005452B3"/>
    <w:rsid w:val="005477AF"/>
    <w:rsid w:val="00554C9B"/>
    <w:rsid w:val="00554EA9"/>
    <w:rsid w:val="00556EBE"/>
    <w:rsid w:val="005722F2"/>
    <w:rsid w:val="005752D5"/>
    <w:rsid w:val="005761C2"/>
    <w:rsid w:val="00576D3C"/>
    <w:rsid w:val="005773EB"/>
    <w:rsid w:val="00583D58"/>
    <w:rsid w:val="005841D8"/>
    <w:rsid w:val="00586E89"/>
    <w:rsid w:val="005952F2"/>
    <w:rsid w:val="005A0F80"/>
    <w:rsid w:val="005A10DE"/>
    <w:rsid w:val="005A3719"/>
    <w:rsid w:val="005A590A"/>
    <w:rsid w:val="005B7C2E"/>
    <w:rsid w:val="005C5E29"/>
    <w:rsid w:val="005D0B58"/>
    <w:rsid w:val="005D2511"/>
    <w:rsid w:val="005D3D7A"/>
    <w:rsid w:val="005D5615"/>
    <w:rsid w:val="005D7509"/>
    <w:rsid w:val="005E1331"/>
    <w:rsid w:val="005E77F5"/>
    <w:rsid w:val="00602101"/>
    <w:rsid w:val="00604878"/>
    <w:rsid w:val="00605D1D"/>
    <w:rsid w:val="0060603C"/>
    <w:rsid w:val="006079EE"/>
    <w:rsid w:val="00611A70"/>
    <w:rsid w:val="0061243F"/>
    <w:rsid w:val="00617FDD"/>
    <w:rsid w:val="00621795"/>
    <w:rsid w:val="00621F54"/>
    <w:rsid w:val="00627794"/>
    <w:rsid w:val="0063195F"/>
    <w:rsid w:val="00635553"/>
    <w:rsid w:val="0064040D"/>
    <w:rsid w:val="00641569"/>
    <w:rsid w:val="00641F80"/>
    <w:rsid w:val="00647E5D"/>
    <w:rsid w:val="00647F2D"/>
    <w:rsid w:val="00650C14"/>
    <w:rsid w:val="0065384B"/>
    <w:rsid w:val="00656DA2"/>
    <w:rsid w:val="006702B6"/>
    <w:rsid w:val="0068072A"/>
    <w:rsid w:val="00683025"/>
    <w:rsid w:val="00692BCD"/>
    <w:rsid w:val="006A56A7"/>
    <w:rsid w:val="006A7440"/>
    <w:rsid w:val="006B7BF7"/>
    <w:rsid w:val="006C4576"/>
    <w:rsid w:val="006C533F"/>
    <w:rsid w:val="006D263E"/>
    <w:rsid w:val="006D6DF8"/>
    <w:rsid w:val="006E0EBF"/>
    <w:rsid w:val="006E30BB"/>
    <w:rsid w:val="006E341A"/>
    <w:rsid w:val="006E5CCA"/>
    <w:rsid w:val="006E6203"/>
    <w:rsid w:val="006E6B2D"/>
    <w:rsid w:val="006E7107"/>
    <w:rsid w:val="006F0762"/>
    <w:rsid w:val="006F56E0"/>
    <w:rsid w:val="006F5955"/>
    <w:rsid w:val="006F6590"/>
    <w:rsid w:val="006F7ABC"/>
    <w:rsid w:val="00700B98"/>
    <w:rsid w:val="00705618"/>
    <w:rsid w:val="0071138A"/>
    <w:rsid w:val="007124F4"/>
    <w:rsid w:val="00714B8B"/>
    <w:rsid w:val="00714CE9"/>
    <w:rsid w:val="00716AD9"/>
    <w:rsid w:val="00716EFE"/>
    <w:rsid w:val="00717134"/>
    <w:rsid w:val="00721C4C"/>
    <w:rsid w:val="00727029"/>
    <w:rsid w:val="00735602"/>
    <w:rsid w:val="00740798"/>
    <w:rsid w:val="00751D56"/>
    <w:rsid w:val="007537D0"/>
    <w:rsid w:val="00761089"/>
    <w:rsid w:val="00764652"/>
    <w:rsid w:val="0076658D"/>
    <w:rsid w:val="00766BE6"/>
    <w:rsid w:val="00766F59"/>
    <w:rsid w:val="00767DF3"/>
    <w:rsid w:val="00770AA0"/>
    <w:rsid w:val="00781920"/>
    <w:rsid w:val="00790ABA"/>
    <w:rsid w:val="00791C94"/>
    <w:rsid w:val="00794A62"/>
    <w:rsid w:val="0079669B"/>
    <w:rsid w:val="007A6240"/>
    <w:rsid w:val="007B2F1B"/>
    <w:rsid w:val="007B4E70"/>
    <w:rsid w:val="007C02C2"/>
    <w:rsid w:val="007C0825"/>
    <w:rsid w:val="007C72A1"/>
    <w:rsid w:val="007D38FB"/>
    <w:rsid w:val="007E16AF"/>
    <w:rsid w:val="007F1B28"/>
    <w:rsid w:val="007F2124"/>
    <w:rsid w:val="007F3CDD"/>
    <w:rsid w:val="00803112"/>
    <w:rsid w:val="00803939"/>
    <w:rsid w:val="0080479E"/>
    <w:rsid w:val="008104D5"/>
    <w:rsid w:val="00813E59"/>
    <w:rsid w:val="008273B5"/>
    <w:rsid w:val="0082775F"/>
    <w:rsid w:val="00830619"/>
    <w:rsid w:val="00837A84"/>
    <w:rsid w:val="00843428"/>
    <w:rsid w:val="00845095"/>
    <w:rsid w:val="00846E9C"/>
    <w:rsid w:val="00850B00"/>
    <w:rsid w:val="008518DD"/>
    <w:rsid w:val="00853FE7"/>
    <w:rsid w:val="00854CF1"/>
    <w:rsid w:val="0085540E"/>
    <w:rsid w:val="0085697B"/>
    <w:rsid w:val="008633DD"/>
    <w:rsid w:val="00865333"/>
    <w:rsid w:val="008766B2"/>
    <w:rsid w:val="0087730F"/>
    <w:rsid w:val="00884659"/>
    <w:rsid w:val="0088568D"/>
    <w:rsid w:val="00886235"/>
    <w:rsid w:val="0088638E"/>
    <w:rsid w:val="0089001A"/>
    <w:rsid w:val="00890675"/>
    <w:rsid w:val="0089260C"/>
    <w:rsid w:val="00893A9D"/>
    <w:rsid w:val="00895D48"/>
    <w:rsid w:val="008A08F7"/>
    <w:rsid w:val="008A123C"/>
    <w:rsid w:val="008A180B"/>
    <w:rsid w:val="008A3441"/>
    <w:rsid w:val="008A4037"/>
    <w:rsid w:val="008A41F3"/>
    <w:rsid w:val="008B2778"/>
    <w:rsid w:val="008B533C"/>
    <w:rsid w:val="008B60AA"/>
    <w:rsid w:val="008C07A0"/>
    <w:rsid w:val="008C39DD"/>
    <w:rsid w:val="008C51E6"/>
    <w:rsid w:val="008C56EA"/>
    <w:rsid w:val="008C77B1"/>
    <w:rsid w:val="008D2B44"/>
    <w:rsid w:val="008D7FDF"/>
    <w:rsid w:val="008E2962"/>
    <w:rsid w:val="008E3848"/>
    <w:rsid w:val="008E7346"/>
    <w:rsid w:val="008E7DCC"/>
    <w:rsid w:val="008F3D1B"/>
    <w:rsid w:val="008F55A2"/>
    <w:rsid w:val="008F69D3"/>
    <w:rsid w:val="0090089E"/>
    <w:rsid w:val="00902791"/>
    <w:rsid w:val="009027C5"/>
    <w:rsid w:val="00903305"/>
    <w:rsid w:val="00907464"/>
    <w:rsid w:val="0091425C"/>
    <w:rsid w:val="00916611"/>
    <w:rsid w:val="00916AA5"/>
    <w:rsid w:val="00916C2E"/>
    <w:rsid w:val="0091737E"/>
    <w:rsid w:val="00922537"/>
    <w:rsid w:val="00926AE4"/>
    <w:rsid w:val="00927AE5"/>
    <w:rsid w:val="00930083"/>
    <w:rsid w:val="00932FAB"/>
    <w:rsid w:val="009434B6"/>
    <w:rsid w:val="00944A13"/>
    <w:rsid w:val="0095170F"/>
    <w:rsid w:val="00951D23"/>
    <w:rsid w:val="00953D61"/>
    <w:rsid w:val="00955AD6"/>
    <w:rsid w:val="0096514D"/>
    <w:rsid w:val="0096709B"/>
    <w:rsid w:val="0097543E"/>
    <w:rsid w:val="00975D07"/>
    <w:rsid w:val="009770F3"/>
    <w:rsid w:val="00977BA4"/>
    <w:rsid w:val="009809EA"/>
    <w:rsid w:val="009812BE"/>
    <w:rsid w:val="0098759E"/>
    <w:rsid w:val="00990E57"/>
    <w:rsid w:val="009939EB"/>
    <w:rsid w:val="00997BB9"/>
    <w:rsid w:val="009A2E0B"/>
    <w:rsid w:val="009A5C5E"/>
    <w:rsid w:val="009A64DE"/>
    <w:rsid w:val="009A7066"/>
    <w:rsid w:val="009B00FE"/>
    <w:rsid w:val="009B20DA"/>
    <w:rsid w:val="009B344C"/>
    <w:rsid w:val="009B4EE2"/>
    <w:rsid w:val="009B563D"/>
    <w:rsid w:val="009B62C1"/>
    <w:rsid w:val="009C0357"/>
    <w:rsid w:val="009C7247"/>
    <w:rsid w:val="009D1817"/>
    <w:rsid w:val="009D397A"/>
    <w:rsid w:val="009D7405"/>
    <w:rsid w:val="009E1A50"/>
    <w:rsid w:val="009E4AAC"/>
    <w:rsid w:val="009E4BE5"/>
    <w:rsid w:val="009E5456"/>
    <w:rsid w:val="009F4281"/>
    <w:rsid w:val="009F5728"/>
    <w:rsid w:val="00A01357"/>
    <w:rsid w:val="00A1166F"/>
    <w:rsid w:val="00A119C1"/>
    <w:rsid w:val="00A11A65"/>
    <w:rsid w:val="00A170B3"/>
    <w:rsid w:val="00A21CF1"/>
    <w:rsid w:val="00A2373A"/>
    <w:rsid w:val="00A23BA5"/>
    <w:rsid w:val="00A27EB0"/>
    <w:rsid w:val="00A37DC2"/>
    <w:rsid w:val="00A4618B"/>
    <w:rsid w:val="00A4644C"/>
    <w:rsid w:val="00A547F0"/>
    <w:rsid w:val="00A55584"/>
    <w:rsid w:val="00A62C2C"/>
    <w:rsid w:val="00A64702"/>
    <w:rsid w:val="00A64C58"/>
    <w:rsid w:val="00A667F8"/>
    <w:rsid w:val="00A743F4"/>
    <w:rsid w:val="00A76CB4"/>
    <w:rsid w:val="00A814A4"/>
    <w:rsid w:val="00A81C95"/>
    <w:rsid w:val="00A92290"/>
    <w:rsid w:val="00A9348F"/>
    <w:rsid w:val="00A940EB"/>
    <w:rsid w:val="00A949C2"/>
    <w:rsid w:val="00A95458"/>
    <w:rsid w:val="00A95ABD"/>
    <w:rsid w:val="00A961B7"/>
    <w:rsid w:val="00A96AA8"/>
    <w:rsid w:val="00AA0400"/>
    <w:rsid w:val="00AB0A0E"/>
    <w:rsid w:val="00AB42B8"/>
    <w:rsid w:val="00AB47D1"/>
    <w:rsid w:val="00AB7C45"/>
    <w:rsid w:val="00AD0686"/>
    <w:rsid w:val="00AD51EC"/>
    <w:rsid w:val="00AE3B3D"/>
    <w:rsid w:val="00AE3EE2"/>
    <w:rsid w:val="00AE4D0E"/>
    <w:rsid w:val="00AE69D4"/>
    <w:rsid w:val="00AF438E"/>
    <w:rsid w:val="00B004F0"/>
    <w:rsid w:val="00B02FD2"/>
    <w:rsid w:val="00B0502A"/>
    <w:rsid w:val="00B17AD6"/>
    <w:rsid w:val="00B21EC9"/>
    <w:rsid w:val="00B26E31"/>
    <w:rsid w:val="00B31B33"/>
    <w:rsid w:val="00B31FF8"/>
    <w:rsid w:val="00B337E2"/>
    <w:rsid w:val="00B34CE9"/>
    <w:rsid w:val="00B370C2"/>
    <w:rsid w:val="00B40F53"/>
    <w:rsid w:val="00B41998"/>
    <w:rsid w:val="00B44690"/>
    <w:rsid w:val="00B44990"/>
    <w:rsid w:val="00B4637F"/>
    <w:rsid w:val="00B50ED9"/>
    <w:rsid w:val="00B570AD"/>
    <w:rsid w:val="00B575A4"/>
    <w:rsid w:val="00B640E4"/>
    <w:rsid w:val="00B6524A"/>
    <w:rsid w:val="00B677DB"/>
    <w:rsid w:val="00B7518A"/>
    <w:rsid w:val="00B75D7E"/>
    <w:rsid w:val="00B76F23"/>
    <w:rsid w:val="00B83991"/>
    <w:rsid w:val="00B8718B"/>
    <w:rsid w:val="00B9152B"/>
    <w:rsid w:val="00B920DF"/>
    <w:rsid w:val="00B92588"/>
    <w:rsid w:val="00B925B3"/>
    <w:rsid w:val="00B94153"/>
    <w:rsid w:val="00B96298"/>
    <w:rsid w:val="00BA6B3B"/>
    <w:rsid w:val="00BA778E"/>
    <w:rsid w:val="00BB0E8B"/>
    <w:rsid w:val="00BB222E"/>
    <w:rsid w:val="00BB3080"/>
    <w:rsid w:val="00BB3C65"/>
    <w:rsid w:val="00BC4812"/>
    <w:rsid w:val="00BC6BF3"/>
    <w:rsid w:val="00BC6C44"/>
    <w:rsid w:val="00BD59BB"/>
    <w:rsid w:val="00BE1352"/>
    <w:rsid w:val="00BE210E"/>
    <w:rsid w:val="00BE3DF0"/>
    <w:rsid w:val="00BE6D4E"/>
    <w:rsid w:val="00BF03C0"/>
    <w:rsid w:val="00BF577F"/>
    <w:rsid w:val="00BF74BE"/>
    <w:rsid w:val="00C00D5A"/>
    <w:rsid w:val="00C012FF"/>
    <w:rsid w:val="00C032F9"/>
    <w:rsid w:val="00C06375"/>
    <w:rsid w:val="00C07ECD"/>
    <w:rsid w:val="00C10C8F"/>
    <w:rsid w:val="00C11BAD"/>
    <w:rsid w:val="00C11C24"/>
    <w:rsid w:val="00C13511"/>
    <w:rsid w:val="00C15E12"/>
    <w:rsid w:val="00C162BA"/>
    <w:rsid w:val="00C16F7F"/>
    <w:rsid w:val="00C17FD6"/>
    <w:rsid w:val="00C24685"/>
    <w:rsid w:val="00C33384"/>
    <w:rsid w:val="00C418FC"/>
    <w:rsid w:val="00C42255"/>
    <w:rsid w:val="00C44A2A"/>
    <w:rsid w:val="00C463C6"/>
    <w:rsid w:val="00C5218A"/>
    <w:rsid w:val="00C57BD3"/>
    <w:rsid w:val="00C61330"/>
    <w:rsid w:val="00C626B0"/>
    <w:rsid w:val="00C64479"/>
    <w:rsid w:val="00C66AFD"/>
    <w:rsid w:val="00C7140B"/>
    <w:rsid w:val="00C73C2F"/>
    <w:rsid w:val="00C76E10"/>
    <w:rsid w:val="00CA155A"/>
    <w:rsid w:val="00CA23BE"/>
    <w:rsid w:val="00CA4DC3"/>
    <w:rsid w:val="00CA7A6F"/>
    <w:rsid w:val="00CB086D"/>
    <w:rsid w:val="00CB7315"/>
    <w:rsid w:val="00CC2CE1"/>
    <w:rsid w:val="00CC672C"/>
    <w:rsid w:val="00CD1853"/>
    <w:rsid w:val="00CD1C64"/>
    <w:rsid w:val="00CD2259"/>
    <w:rsid w:val="00CD331F"/>
    <w:rsid w:val="00CD5500"/>
    <w:rsid w:val="00CE4AB4"/>
    <w:rsid w:val="00CE5127"/>
    <w:rsid w:val="00CE5427"/>
    <w:rsid w:val="00CE5692"/>
    <w:rsid w:val="00CE748B"/>
    <w:rsid w:val="00CE7F76"/>
    <w:rsid w:val="00CF5DD1"/>
    <w:rsid w:val="00CF6D56"/>
    <w:rsid w:val="00CF70A1"/>
    <w:rsid w:val="00D036D0"/>
    <w:rsid w:val="00D10310"/>
    <w:rsid w:val="00D223BE"/>
    <w:rsid w:val="00D256AB"/>
    <w:rsid w:val="00D3158B"/>
    <w:rsid w:val="00D343B7"/>
    <w:rsid w:val="00D349E0"/>
    <w:rsid w:val="00D36406"/>
    <w:rsid w:val="00D411DB"/>
    <w:rsid w:val="00D47310"/>
    <w:rsid w:val="00D47C47"/>
    <w:rsid w:val="00D573B1"/>
    <w:rsid w:val="00D604DC"/>
    <w:rsid w:val="00D62073"/>
    <w:rsid w:val="00D632F9"/>
    <w:rsid w:val="00D66819"/>
    <w:rsid w:val="00D671A3"/>
    <w:rsid w:val="00D671DB"/>
    <w:rsid w:val="00D6788D"/>
    <w:rsid w:val="00D678C3"/>
    <w:rsid w:val="00D70A5C"/>
    <w:rsid w:val="00D70EB7"/>
    <w:rsid w:val="00D73B14"/>
    <w:rsid w:val="00D761A5"/>
    <w:rsid w:val="00D76F55"/>
    <w:rsid w:val="00D802F9"/>
    <w:rsid w:val="00D81283"/>
    <w:rsid w:val="00D814FB"/>
    <w:rsid w:val="00D81845"/>
    <w:rsid w:val="00D82714"/>
    <w:rsid w:val="00D9163E"/>
    <w:rsid w:val="00DA227B"/>
    <w:rsid w:val="00DA71B5"/>
    <w:rsid w:val="00DB0C39"/>
    <w:rsid w:val="00DB1446"/>
    <w:rsid w:val="00DB157C"/>
    <w:rsid w:val="00DB32AB"/>
    <w:rsid w:val="00DB6ACB"/>
    <w:rsid w:val="00DC00A7"/>
    <w:rsid w:val="00DC076E"/>
    <w:rsid w:val="00DC0E55"/>
    <w:rsid w:val="00DC1926"/>
    <w:rsid w:val="00DC45F9"/>
    <w:rsid w:val="00DC51AD"/>
    <w:rsid w:val="00DC5FAA"/>
    <w:rsid w:val="00DD051E"/>
    <w:rsid w:val="00DD4151"/>
    <w:rsid w:val="00DD4DB8"/>
    <w:rsid w:val="00DD5173"/>
    <w:rsid w:val="00DE1B09"/>
    <w:rsid w:val="00DF0F2F"/>
    <w:rsid w:val="00DF283B"/>
    <w:rsid w:val="00DF2EF6"/>
    <w:rsid w:val="00E0043A"/>
    <w:rsid w:val="00E00C20"/>
    <w:rsid w:val="00E07AFE"/>
    <w:rsid w:val="00E07EB5"/>
    <w:rsid w:val="00E101A1"/>
    <w:rsid w:val="00E14F2E"/>
    <w:rsid w:val="00E16BD1"/>
    <w:rsid w:val="00E16F20"/>
    <w:rsid w:val="00E22FA4"/>
    <w:rsid w:val="00E30F0B"/>
    <w:rsid w:val="00E32F1A"/>
    <w:rsid w:val="00E42819"/>
    <w:rsid w:val="00E43A1F"/>
    <w:rsid w:val="00E44EE4"/>
    <w:rsid w:val="00E4636A"/>
    <w:rsid w:val="00E472E0"/>
    <w:rsid w:val="00E47931"/>
    <w:rsid w:val="00E552D3"/>
    <w:rsid w:val="00E64501"/>
    <w:rsid w:val="00E65314"/>
    <w:rsid w:val="00E721F5"/>
    <w:rsid w:val="00E724B2"/>
    <w:rsid w:val="00E72FC5"/>
    <w:rsid w:val="00E76D7B"/>
    <w:rsid w:val="00E778F9"/>
    <w:rsid w:val="00E81DC3"/>
    <w:rsid w:val="00E90E52"/>
    <w:rsid w:val="00E91251"/>
    <w:rsid w:val="00E9177C"/>
    <w:rsid w:val="00E94C3F"/>
    <w:rsid w:val="00E94D1B"/>
    <w:rsid w:val="00E957D8"/>
    <w:rsid w:val="00EA07FB"/>
    <w:rsid w:val="00EA482A"/>
    <w:rsid w:val="00EA532A"/>
    <w:rsid w:val="00EA5F67"/>
    <w:rsid w:val="00EA771A"/>
    <w:rsid w:val="00EB0B84"/>
    <w:rsid w:val="00EB1431"/>
    <w:rsid w:val="00EB3E3B"/>
    <w:rsid w:val="00EB4584"/>
    <w:rsid w:val="00EB645E"/>
    <w:rsid w:val="00EB703D"/>
    <w:rsid w:val="00EC085B"/>
    <w:rsid w:val="00EC25BD"/>
    <w:rsid w:val="00EC546C"/>
    <w:rsid w:val="00EC68FE"/>
    <w:rsid w:val="00EC7749"/>
    <w:rsid w:val="00ED226A"/>
    <w:rsid w:val="00ED386B"/>
    <w:rsid w:val="00EE0BB8"/>
    <w:rsid w:val="00EE1425"/>
    <w:rsid w:val="00EE156F"/>
    <w:rsid w:val="00EE3AD3"/>
    <w:rsid w:val="00EE7097"/>
    <w:rsid w:val="00EF03F6"/>
    <w:rsid w:val="00EF44BB"/>
    <w:rsid w:val="00EF77E7"/>
    <w:rsid w:val="00F02FA5"/>
    <w:rsid w:val="00F03E6F"/>
    <w:rsid w:val="00F03F04"/>
    <w:rsid w:val="00F043B7"/>
    <w:rsid w:val="00F04A9D"/>
    <w:rsid w:val="00F07481"/>
    <w:rsid w:val="00F101DE"/>
    <w:rsid w:val="00F13248"/>
    <w:rsid w:val="00F27516"/>
    <w:rsid w:val="00F3362C"/>
    <w:rsid w:val="00F34473"/>
    <w:rsid w:val="00F42329"/>
    <w:rsid w:val="00F44480"/>
    <w:rsid w:val="00F477CC"/>
    <w:rsid w:val="00F50BA4"/>
    <w:rsid w:val="00F52921"/>
    <w:rsid w:val="00F5691D"/>
    <w:rsid w:val="00F569A9"/>
    <w:rsid w:val="00F62884"/>
    <w:rsid w:val="00F633E4"/>
    <w:rsid w:val="00F669EF"/>
    <w:rsid w:val="00F736C9"/>
    <w:rsid w:val="00F74BD6"/>
    <w:rsid w:val="00F83DBB"/>
    <w:rsid w:val="00F86571"/>
    <w:rsid w:val="00F86DE8"/>
    <w:rsid w:val="00F9145D"/>
    <w:rsid w:val="00F9340F"/>
    <w:rsid w:val="00F97455"/>
    <w:rsid w:val="00FA02D8"/>
    <w:rsid w:val="00FA3651"/>
    <w:rsid w:val="00FA69A8"/>
    <w:rsid w:val="00FB02D3"/>
    <w:rsid w:val="00FB2B7B"/>
    <w:rsid w:val="00FB53AF"/>
    <w:rsid w:val="00FB5E2E"/>
    <w:rsid w:val="00FB7A20"/>
    <w:rsid w:val="00FC0BEC"/>
    <w:rsid w:val="00FC0D62"/>
    <w:rsid w:val="00FC0DE1"/>
    <w:rsid w:val="00FC6346"/>
    <w:rsid w:val="00FD011A"/>
    <w:rsid w:val="00FD447B"/>
    <w:rsid w:val="00FE2C6F"/>
    <w:rsid w:val="00FE5C97"/>
    <w:rsid w:val="00FF0173"/>
    <w:rsid w:val="00FF2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D3B30DF"/>
  <w15:chartTrackingRefBased/>
  <w15:docId w15:val="{876620E6-8F70-404C-B00C-FE73DEDB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CommentReference">
    <w:name w:val="annotation reference"/>
    <w:semiHidden/>
    <w:rsid w:val="004B56D4"/>
    <w:rPr>
      <w:sz w:val="16"/>
      <w:szCs w:val="16"/>
    </w:rPr>
  </w:style>
  <w:style w:type="paragraph" w:styleId="CommentText">
    <w:name w:val="annotation text"/>
    <w:basedOn w:val="Normal"/>
    <w:semiHidden/>
    <w:rsid w:val="004B56D4"/>
    <w:rPr>
      <w:sz w:val="20"/>
      <w:szCs w:val="20"/>
    </w:rPr>
  </w:style>
  <w:style w:type="paragraph" w:styleId="CommentSubject">
    <w:name w:val="annotation subject"/>
    <w:basedOn w:val="CommentText"/>
    <w:next w:val="CommentText"/>
    <w:semiHidden/>
    <w:rsid w:val="004B56D4"/>
    <w:rPr>
      <w:b/>
      <w:bCs/>
    </w:rPr>
  </w:style>
  <w:style w:type="paragraph" w:styleId="BalloonText">
    <w:name w:val="Balloon Text"/>
    <w:basedOn w:val="Normal"/>
    <w:semiHidden/>
    <w:rsid w:val="004B56D4"/>
    <w:rPr>
      <w:rFonts w:ascii="Tahoma" w:hAnsi="Tahoma" w:cs="Tahoma"/>
      <w:sz w:val="16"/>
      <w:szCs w:val="16"/>
    </w:rPr>
  </w:style>
  <w:style w:type="character" w:customStyle="1" w:styleId="ends2">
    <w:name w:val="ends2"/>
    <w:rsid w:val="009B563D"/>
    <w:rPr>
      <w:vanish w:val="0"/>
      <w:webHidden w:val="0"/>
      <w:specVanish w:val="0"/>
    </w:rPr>
  </w:style>
  <w:style w:type="character" w:customStyle="1" w:styleId="legds2">
    <w:name w:val="legds2"/>
    <w:rsid w:val="009B563D"/>
    <w:rPr>
      <w:vanish w:val="0"/>
      <w:webHidden w:val="0"/>
      <w:specVanish w:val="0"/>
    </w:rPr>
  </w:style>
  <w:style w:type="character" w:customStyle="1" w:styleId="legterm">
    <w:name w:val="legterm"/>
    <w:rsid w:val="009B563D"/>
  </w:style>
  <w:style w:type="paragraph" w:styleId="ListParagraph">
    <w:name w:val="List Paragraph"/>
    <w:basedOn w:val="Normal"/>
    <w:uiPriority w:val="34"/>
    <w:qFormat/>
    <w:rsid w:val="009D397A"/>
    <w:pPr>
      <w:ind w:left="720"/>
      <w:jc w:val="left"/>
    </w:pPr>
    <w:rPr>
      <w:rFonts w:ascii="Calibri" w:eastAsia="Calibri" w:hAnsi="Calibri"/>
      <w:lang w:eastAsia="en-US"/>
    </w:rPr>
  </w:style>
  <w:style w:type="paragraph" w:styleId="Revision">
    <w:name w:val="Revision"/>
    <w:hidden/>
    <w:uiPriority w:val="99"/>
    <w:semiHidden/>
    <w:rsid w:val="00B50ED9"/>
    <w:rPr>
      <w:rFonts w:ascii="Arial" w:hAnsi="Arial"/>
      <w:sz w:val="22"/>
      <w:szCs w:val="22"/>
    </w:rPr>
  </w:style>
  <w:style w:type="paragraph" w:customStyle="1" w:styleId="Default">
    <w:name w:val="Default"/>
    <w:basedOn w:val="Normal"/>
    <w:rsid w:val="000C7626"/>
    <w:pPr>
      <w:autoSpaceDE w:val="0"/>
      <w:autoSpaceDN w:val="0"/>
      <w:jc w:val="left"/>
    </w:pPr>
    <w:rPr>
      <w:rFonts w:eastAsia="Calibri" w:cs="Arial"/>
      <w:color w:val="000000"/>
      <w:sz w:val="24"/>
      <w:szCs w:val="24"/>
      <w:lang w:eastAsia="en-US"/>
    </w:rPr>
  </w:style>
  <w:style w:type="paragraph" w:styleId="NoSpacing">
    <w:name w:val="No Spacing"/>
    <w:uiPriority w:val="1"/>
    <w:qFormat/>
    <w:rsid w:val="00066627"/>
    <w:pPr>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5023">
      <w:bodyDiv w:val="1"/>
      <w:marLeft w:val="0"/>
      <w:marRight w:val="0"/>
      <w:marTop w:val="0"/>
      <w:marBottom w:val="0"/>
      <w:divBdr>
        <w:top w:val="none" w:sz="0" w:space="0" w:color="auto"/>
        <w:left w:val="none" w:sz="0" w:space="0" w:color="auto"/>
        <w:bottom w:val="none" w:sz="0" w:space="0" w:color="auto"/>
        <w:right w:val="none" w:sz="0" w:space="0" w:color="auto"/>
      </w:divBdr>
    </w:div>
    <w:div w:id="310139874">
      <w:bodyDiv w:val="1"/>
      <w:marLeft w:val="0"/>
      <w:marRight w:val="0"/>
      <w:marTop w:val="0"/>
      <w:marBottom w:val="0"/>
      <w:divBdr>
        <w:top w:val="none" w:sz="0" w:space="0" w:color="auto"/>
        <w:left w:val="none" w:sz="0" w:space="0" w:color="auto"/>
        <w:bottom w:val="none" w:sz="0" w:space="0" w:color="auto"/>
        <w:right w:val="none" w:sz="0" w:space="0" w:color="auto"/>
      </w:divBdr>
    </w:div>
    <w:div w:id="367292635">
      <w:bodyDiv w:val="1"/>
      <w:marLeft w:val="0"/>
      <w:marRight w:val="0"/>
      <w:marTop w:val="0"/>
      <w:marBottom w:val="0"/>
      <w:divBdr>
        <w:top w:val="none" w:sz="0" w:space="0" w:color="auto"/>
        <w:left w:val="none" w:sz="0" w:space="0" w:color="auto"/>
        <w:bottom w:val="none" w:sz="0" w:space="0" w:color="auto"/>
        <w:right w:val="none" w:sz="0" w:space="0" w:color="auto"/>
      </w:divBdr>
    </w:div>
    <w:div w:id="381442193">
      <w:bodyDiv w:val="1"/>
      <w:marLeft w:val="0"/>
      <w:marRight w:val="0"/>
      <w:marTop w:val="0"/>
      <w:marBottom w:val="0"/>
      <w:divBdr>
        <w:top w:val="none" w:sz="0" w:space="0" w:color="auto"/>
        <w:left w:val="none" w:sz="0" w:space="0" w:color="auto"/>
        <w:bottom w:val="none" w:sz="0" w:space="0" w:color="auto"/>
        <w:right w:val="none" w:sz="0" w:space="0" w:color="auto"/>
      </w:divBdr>
    </w:div>
    <w:div w:id="413746494">
      <w:bodyDiv w:val="1"/>
      <w:marLeft w:val="0"/>
      <w:marRight w:val="0"/>
      <w:marTop w:val="0"/>
      <w:marBottom w:val="0"/>
      <w:divBdr>
        <w:top w:val="none" w:sz="0" w:space="0" w:color="auto"/>
        <w:left w:val="none" w:sz="0" w:space="0" w:color="auto"/>
        <w:bottom w:val="none" w:sz="0" w:space="0" w:color="auto"/>
        <w:right w:val="none" w:sz="0" w:space="0" w:color="auto"/>
      </w:divBdr>
    </w:div>
    <w:div w:id="444732282">
      <w:bodyDiv w:val="1"/>
      <w:marLeft w:val="0"/>
      <w:marRight w:val="0"/>
      <w:marTop w:val="0"/>
      <w:marBottom w:val="0"/>
      <w:divBdr>
        <w:top w:val="none" w:sz="0" w:space="0" w:color="auto"/>
        <w:left w:val="none" w:sz="0" w:space="0" w:color="auto"/>
        <w:bottom w:val="none" w:sz="0" w:space="0" w:color="auto"/>
        <w:right w:val="none" w:sz="0" w:space="0" w:color="auto"/>
      </w:divBdr>
    </w:div>
    <w:div w:id="495457756">
      <w:bodyDiv w:val="1"/>
      <w:marLeft w:val="76"/>
      <w:marRight w:val="76"/>
      <w:marTop w:val="76"/>
      <w:marBottom w:val="76"/>
      <w:divBdr>
        <w:top w:val="none" w:sz="0" w:space="0" w:color="auto"/>
        <w:left w:val="none" w:sz="0" w:space="0" w:color="auto"/>
        <w:bottom w:val="none" w:sz="0" w:space="0" w:color="auto"/>
        <w:right w:val="none" w:sz="0" w:space="0" w:color="auto"/>
      </w:divBdr>
      <w:divsChild>
        <w:div w:id="410271192">
          <w:marLeft w:val="0"/>
          <w:marRight w:val="0"/>
          <w:marTop w:val="0"/>
          <w:marBottom w:val="0"/>
          <w:divBdr>
            <w:top w:val="none" w:sz="0" w:space="0" w:color="auto"/>
            <w:left w:val="none" w:sz="0" w:space="0" w:color="auto"/>
            <w:bottom w:val="none" w:sz="0" w:space="0" w:color="auto"/>
            <w:right w:val="none" w:sz="0" w:space="0" w:color="auto"/>
          </w:divBdr>
        </w:div>
      </w:divsChild>
    </w:div>
    <w:div w:id="611210788">
      <w:bodyDiv w:val="1"/>
      <w:marLeft w:val="0"/>
      <w:marRight w:val="0"/>
      <w:marTop w:val="0"/>
      <w:marBottom w:val="0"/>
      <w:divBdr>
        <w:top w:val="none" w:sz="0" w:space="0" w:color="auto"/>
        <w:left w:val="none" w:sz="0" w:space="0" w:color="auto"/>
        <w:bottom w:val="none" w:sz="0" w:space="0" w:color="auto"/>
        <w:right w:val="none" w:sz="0" w:space="0" w:color="auto"/>
      </w:divBdr>
    </w:div>
    <w:div w:id="845053606">
      <w:bodyDiv w:val="1"/>
      <w:marLeft w:val="0"/>
      <w:marRight w:val="0"/>
      <w:marTop w:val="0"/>
      <w:marBottom w:val="0"/>
      <w:divBdr>
        <w:top w:val="none" w:sz="0" w:space="0" w:color="auto"/>
        <w:left w:val="none" w:sz="0" w:space="0" w:color="auto"/>
        <w:bottom w:val="none" w:sz="0" w:space="0" w:color="auto"/>
        <w:right w:val="none" w:sz="0" w:space="0" w:color="auto"/>
      </w:divBdr>
    </w:div>
    <w:div w:id="866257444">
      <w:bodyDiv w:val="1"/>
      <w:marLeft w:val="0"/>
      <w:marRight w:val="0"/>
      <w:marTop w:val="0"/>
      <w:marBottom w:val="0"/>
      <w:divBdr>
        <w:top w:val="none" w:sz="0" w:space="0" w:color="auto"/>
        <w:left w:val="none" w:sz="0" w:space="0" w:color="auto"/>
        <w:bottom w:val="none" w:sz="0" w:space="0" w:color="auto"/>
        <w:right w:val="none" w:sz="0" w:space="0" w:color="auto"/>
      </w:divBdr>
    </w:div>
    <w:div w:id="915212604">
      <w:bodyDiv w:val="1"/>
      <w:marLeft w:val="0"/>
      <w:marRight w:val="0"/>
      <w:marTop w:val="0"/>
      <w:marBottom w:val="0"/>
      <w:divBdr>
        <w:top w:val="none" w:sz="0" w:space="0" w:color="auto"/>
        <w:left w:val="none" w:sz="0" w:space="0" w:color="auto"/>
        <w:bottom w:val="none" w:sz="0" w:space="0" w:color="auto"/>
        <w:right w:val="none" w:sz="0" w:space="0" w:color="auto"/>
      </w:divBdr>
    </w:div>
    <w:div w:id="941956396">
      <w:bodyDiv w:val="1"/>
      <w:marLeft w:val="0"/>
      <w:marRight w:val="0"/>
      <w:marTop w:val="0"/>
      <w:marBottom w:val="0"/>
      <w:divBdr>
        <w:top w:val="none" w:sz="0" w:space="0" w:color="auto"/>
        <w:left w:val="none" w:sz="0" w:space="0" w:color="auto"/>
        <w:bottom w:val="none" w:sz="0" w:space="0" w:color="auto"/>
        <w:right w:val="none" w:sz="0" w:space="0" w:color="auto"/>
      </w:divBdr>
    </w:div>
    <w:div w:id="953974306">
      <w:bodyDiv w:val="1"/>
      <w:marLeft w:val="0"/>
      <w:marRight w:val="0"/>
      <w:marTop w:val="0"/>
      <w:marBottom w:val="0"/>
      <w:divBdr>
        <w:top w:val="none" w:sz="0" w:space="0" w:color="auto"/>
        <w:left w:val="none" w:sz="0" w:space="0" w:color="auto"/>
        <w:bottom w:val="none" w:sz="0" w:space="0" w:color="auto"/>
        <w:right w:val="none" w:sz="0" w:space="0" w:color="auto"/>
      </w:divBdr>
    </w:div>
    <w:div w:id="961770261">
      <w:bodyDiv w:val="1"/>
      <w:marLeft w:val="0"/>
      <w:marRight w:val="0"/>
      <w:marTop w:val="0"/>
      <w:marBottom w:val="0"/>
      <w:divBdr>
        <w:top w:val="none" w:sz="0" w:space="0" w:color="auto"/>
        <w:left w:val="none" w:sz="0" w:space="0" w:color="auto"/>
        <w:bottom w:val="none" w:sz="0" w:space="0" w:color="auto"/>
        <w:right w:val="none" w:sz="0" w:space="0" w:color="auto"/>
      </w:divBdr>
    </w:div>
    <w:div w:id="991837134">
      <w:bodyDiv w:val="1"/>
      <w:marLeft w:val="0"/>
      <w:marRight w:val="0"/>
      <w:marTop w:val="0"/>
      <w:marBottom w:val="0"/>
      <w:divBdr>
        <w:top w:val="none" w:sz="0" w:space="0" w:color="auto"/>
        <w:left w:val="none" w:sz="0" w:space="0" w:color="auto"/>
        <w:bottom w:val="none" w:sz="0" w:space="0" w:color="auto"/>
        <w:right w:val="none" w:sz="0" w:space="0" w:color="auto"/>
      </w:divBdr>
    </w:div>
    <w:div w:id="992880245">
      <w:bodyDiv w:val="1"/>
      <w:marLeft w:val="0"/>
      <w:marRight w:val="0"/>
      <w:marTop w:val="0"/>
      <w:marBottom w:val="0"/>
      <w:divBdr>
        <w:top w:val="none" w:sz="0" w:space="0" w:color="auto"/>
        <w:left w:val="none" w:sz="0" w:space="0" w:color="auto"/>
        <w:bottom w:val="none" w:sz="0" w:space="0" w:color="auto"/>
        <w:right w:val="none" w:sz="0" w:space="0" w:color="auto"/>
      </w:divBdr>
    </w:div>
    <w:div w:id="1003782074">
      <w:bodyDiv w:val="1"/>
      <w:marLeft w:val="0"/>
      <w:marRight w:val="0"/>
      <w:marTop w:val="0"/>
      <w:marBottom w:val="0"/>
      <w:divBdr>
        <w:top w:val="none" w:sz="0" w:space="0" w:color="auto"/>
        <w:left w:val="none" w:sz="0" w:space="0" w:color="auto"/>
        <w:bottom w:val="none" w:sz="0" w:space="0" w:color="auto"/>
        <w:right w:val="none" w:sz="0" w:space="0" w:color="auto"/>
      </w:divBdr>
    </w:div>
    <w:div w:id="1234583252">
      <w:bodyDiv w:val="1"/>
      <w:marLeft w:val="0"/>
      <w:marRight w:val="0"/>
      <w:marTop w:val="0"/>
      <w:marBottom w:val="0"/>
      <w:divBdr>
        <w:top w:val="none" w:sz="0" w:space="0" w:color="auto"/>
        <w:left w:val="none" w:sz="0" w:space="0" w:color="auto"/>
        <w:bottom w:val="none" w:sz="0" w:space="0" w:color="auto"/>
        <w:right w:val="none" w:sz="0" w:space="0" w:color="auto"/>
      </w:divBdr>
    </w:div>
    <w:div w:id="1514684073">
      <w:bodyDiv w:val="1"/>
      <w:marLeft w:val="0"/>
      <w:marRight w:val="0"/>
      <w:marTop w:val="0"/>
      <w:marBottom w:val="0"/>
      <w:divBdr>
        <w:top w:val="none" w:sz="0" w:space="0" w:color="auto"/>
        <w:left w:val="none" w:sz="0" w:space="0" w:color="auto"/>
        <w:bottom w:val="none" w:sz="0" w:space="0" w:color="auto"/>
        <w:right w:val="none" w:sz="0" w:space="0" w:color="auto"/>
      </w:divBdr>
    </w:div>
    <w:div w:id="1561672104">
      <w:bodyDiv w:val="1"/>
      <w:marLeft w:val="0"/>
      <w:marRight w:val="0"/>
      <w:marTop w:val="0"/>
      <w:marBottom w:val="0"/>
      <w:divBdr>
        <w:top w:val="none" w:sz="0" w:space="0" w:color="auto"/>
        <w:left w:val="none" w:sz="0" w:space="0" w:color="auto"/>
        <w:bottom w:val="none" w:sz="0" w:space="0" w:color="auto"/>
        <w:right w:val="none" w:sz="0" w:space="0" w:color="auto"/>
      </w:divBdr>
    </w:div>
    <w:div w:id="1625577134">
      <w:bodyDiv w:val="1"/>
      <w:marLeft w:val="0"/>
      <w:marRight w:val="0"/>
      <w:marTop w:val="0"/>
      <w:marBottom w:val="0"/>
      <w:divBdr>
        <w:top w:val="none" w:sz="0" w:space="0" w:color="auto"/>
        <w:left w:val="none" w:sz="0" w:space="0" w:color="auto"/>
        <w:bottom w:val="none" w:sz="0" w:space="0" w:color="auto"/>
        <w:right w:val="none" w:sz="0" w:space="0" w:color="auto"/>
      </w:divBdr>
    </w:div>
    <w:div w:id="1739016615">
      <w:bodyDiv w:val="1"/>
      <w:marLeft w:val="0"/>
      <w:marRight w:val="0"/>
      <w:marTop w:val="0"/>
      <w:marBottom w:val="0"/>
      <w:divBdr>
        <w:top w:val="none" w:sz="0" w:space="0" w:color="auto"/>
        <w:left w:val="none" w:sz="0" w:space="0" w:color="auto"/>
        <w:bottom w:val="none" w:sz="0" w:space="0" w:color="auto"/>
        <w:right w:val="none" w:sz="0" w:space="0" w:color="auto"/>
      </w:divBdr>
    </w:div>
    <w:div w:id="1871794520">
      <w:bodyDiv w:val="1"/>
      <w:marLeft w:val="0"/>
      <w:marRight w:val="0"/>
      <w:marTop w:val="0"/>
      <w:marBottom w:val="0"/>
      <w:divBdr>
        <w:top w:val="none" w:sz="0" w:space="0" w:color="auto"/>
        <w:left w:val="none" w:sz="0" w:space="0" w:color="auto"/>
        <w:bottom w:val="none" w:sz="0" w:space="0" w:color="auto"/>
        <w:right w:val="none" w:sz="0" w:space="0" w:color="auto"/>
      </w:divBdr>
    </w:div>
    <w:div w:id="19909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TotalTime>
  <Pages>3</Pages>
  <Words>847</Words>
  <Characters>4507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pbacon</dc:creator>
  <cp:keywords/>
  <cp:lastModifiedBy>Gabriella Wright</cp:lastModifiedBy>
  <cp:revision>2</cp:revision>
  <cp:lastPrinted>2016-02-02T15:58:00Z</cp:lastPrinted>
  <dcterms:created xsi:type="dcterms:W3CDTF">2022-03-17T08:35:00Z</dcterms:created>
  <dcterms:modified xsi:type="dcterms:W3CDTF">2022-03-17T08:35:00Z</dcterms:modified>
</cp:coreProperties>
</file>